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4B5" w:rsidRDefault="005D64B5" w:rsidP="005D64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Umowa  nr ............../201</w:t>
      </w:r>
      <w:r w:rsidR="002D3883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 </w:t>
      </w:r>
      <w:r w:rsidR="000E0BF2">
        <w:rPr>
          <w:rFonts w:ascii="Times New Roman" w:hAnsi="Times New Roman"/>
        </w:rPr>
        <w:t>(wzór)</w:t>
      </w:r>
    </w:p>
    <w:p w:rsidR="005D64B5" w:rsidRDefault="005D64B5" w:rsidP="005D64B5">
      <w:pPr>
        <w:jc w:val="center"/>
        <w:rPr>
          <w:rFonts w:ascii="Times New Roman" w:hAnsi="Times New Roman"/>
        </w:rPr>
      </w:pPr>
    </w:p>
    <w:p w:rsidR="005D64B5" w:rsidRDefault="005D64B5" w:rsidP="005D64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zawarta w dniu …………..201</w:t>
      </w:r>
      <w:r w:rsidR="002D3883">
        <w:rPr>
          <w:rFonts w:ascii="Times New Roman" w:hAnsi="Times New Roman"/>
        </w:rPr>
        <w:t xml:space="preserve">7 </w:t>
      </w:r>
      <w:r>
        <w:rPr>
          <w:rFonts w:ascii="Times New Roman" w:hAnsi="Times New Roman"/>
        </w:rPr>
        <w:t>r. w Grójcu pomiędzy :</w:t>
      </w:r>
    </w:p>
    <w:p w:rsidR="005D64B5" w:rsidRDefault="005D64B5" w:rsidP="005D64B5">
      <w:pPr>
        <w:rPr>
          <w:rFonts w:ascii="Times New Roman" w:hAnsi="Times New Roman"/>
        </w:rPr>
      </w:pPr>
      <w:r>
        <w:rPr>
          <w:rFonts w:ascii="Times New Roman" w:hAnsi="Times New Roman"/>
        </w:rPr>
        <w:t>Gminą Grójec  ul. Piłsudskiego 47, reprezentowaną przez :</w:t>
      </w:r>
    </w:p>
    <w:p w:rsidR="005D64B5" w:rsidRDefault="005D64B5" w:rsidP="005D64B5">
      <w:pPr>
        <w:rPr>
          <w:rFonts w:ascii="Times New Roman" w:hAnsi="Times New Roman"/>
        </w:rPr>
      </w:pPr>
      <w:r>
        <w:rPr>
          <w:rFonts w:ascii="Times New Roman" w:hAnsi="Times New Roman"/>
        </w:rPr>
        <w:t>1.Burmistrza  - Jacka Stolarskiego</w:t>
      </w:r>
    </w:p>
    <w:p w:rsidR="005D64B5" w:rsidRDefault="005D64B5" w:rsidP="005D64B5">
      <w:pPr>
        <w:rPr>
          <w:rFonts w:ascii="Times New Roman" w:hAnsi="Times New Roman"/>
        </w:rPr>
      </w:pPr>
      <w:r>
        <w:rPr>
          <w:rFonts w:ascii="Times New Roman" w:hAnsi="Times New Roman"/>
        </w:rPr>
        <w:t>zwaną dalej Zamawiającym,</w:t>
      </w:r>
    </w:p>
    <w:p w:rsidR="005D64B5" w:rsidRDefault="005D64B5" w:rsidP="005D64B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a  ……………………………………………………………………</w:t>
      </w:r>
    </w:p>
    <w:p w:rsidR="005D64B5" w:rsidRDefault="005D64B5" w:rsidP="005D64B5">
      <w:pPr>
        <w:rPr>
          <w:rFonts w:ascii="Times New Roman" w:hAnsi="Times New Roman"/>
        </w:rPr>
      </w:pPr>
      <w:r>
        <w:rPr>
          <w:rFonts w:ascii="Times New Roman" w:hAnsi="Times New Roman"/>
        </w:rPr>
        <w:t>reprezentowanym przez  :</w:t>
      </w:r>
    </w:p>
    <w:p w:rsidR="005D64B5" w:rsidRDefault="005D64B5" w:rsidP="005D64B5">
      <w:pPr>
        <w:rPr>
          <w:rFonts w:ascii="Times New Roman" w:hAnsi="Times New Roman"/>
        </w:rPr>
      </w:pPr>
      <w:r>
        <w:rPr>
          <w:rFonts w:ascii="Times New Roman" w:hAnsi="Times New Roman"/>
        </w:rPr>
        <w:t>1. …………………………………………………………………..</w:t>
      </w:r>
    </w:p>
    <w:p w:rsidR="005D64B5" w:rsidRDefault="005D64B5" w:rsidP="005D64B5">
      <w:pPr>
        <w:rPr>
          <w:rFonts w:ascii="Times New Roman" w:hAnsi="Times New Roman"/>
        </w:rPr>
      </w:pPr>
      <w:r>
        <w:rPr>
          <w:rFonts w:ascii="Times New Roman" w:hAnsi="Times New Roman"/>
        </w:rPr>
        <w:t>zwanym dalej  Wykonawcą, o następującej treści :</w:t>
      </w:r>
    </w:p>
    <w:p w:rsidR="005D64B5" w:rsidRDefault="005D64B5" w:rsidP="005D64B5">
      <w:pPr>
        <w:rPr>
          <w:rFonts w:ascii="Times New Roman" w:hAnsi="Times New Roman"/>
        </w:rPr>
      </w:pPr>
    </w:p>
    <w:p w:rsidR="005D64B5" w:rsidRDefault="005D64B5" w:rsidP="005D64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5D64B5" w:rsidRDefault="005D64B5" w:rsidP="005D64B5">
      <w:pPr>
        <w:pStyle w:val="Nagwek8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1.Zamawiający zleca a Wykonawca zobowiązuje się wykonać </w:t>
      </w:r>
      <w:r>
        <w:rPr>
          <w:rFonts w:ascii="Times New Roman" w:hAnsi="Times New Roman"/>
          <w:b w:val="0"/>
          <w:color w:val="auto"/>
          <w:lang w:val="pl-PL"/>
        </w:rPr>
        <w:t>usługę</w:t>
      </w:r>
      <w:r>
        <w:rPr>
          <w:rFonts w:ascii="Times New Roman" w:hAnsi="Times New Roman"/>
          <w:b w:val="0"/>
          <w:color w:val="auto"/>
        </w:rPr>
        <w:t xml:space="preserve"> p.n. </w:t>
      </w:r>
      <w:r>
        <w:rPr>
          <w:rFonts w:ascii="Times New Roman" w:hAnsi="Times New Roman"/>
          <w:color w:val="auto"/>
        </w:rPr>
        <w:t>„Konserwacja oświetlenia ulicznego na terenie Gminy Grójec</w:t>
      </w:r>
      <w:r w:rsidR="006803E2">
        <w:rPr>
          <w:rFonts w:ascii="Times New Roman" w:hAnsi="Times New Roman"/>
          <w:color w:val="auto"/>
          <w:lang w:val="pl-PL"/>
        </w:rPr>
        <w:t xml:space="preserve"> w 2018 r.</w:t>
      </w:r>
      <w:r>
        <w:rPr>
          <w:rFonts w:ascii="Times New Roman" w:hAnsi="Times New Roman"/>
          <w:color w:val="auto"/>
        </w:rPr>
        <w:t>”</w:t>
      </w:r>
      <w:r>
        <w:rPr>
          <w:rFonts w:ascii="Times New Roman" w:hAnsi="Times New Roman"/>
          <w:b w:val="0"/>
          <w:bCs w:val="0"/>
          <w:noProof/>
          <w:color w:val="auto"/>
          <w:lang w:val="pl-PL"/>
        </w:rPr>
        <w:t xml:space="preserve"> </w:t>
      </w:r>
      <w:r>
        <w:rPr>
          <w:rFonts w:ascii="Times New Roman" w:hAnsi="Times New Roman"/>
          <w:b w:val="0"/>
          <w:color w:val="auto"/>
          <w:lang w:val="pl-PL"/>
        </w:rPr>
        <w:t>określoną w specyfikacji istotnych warunków zamówienia.</w:t>
      </w:r>
      <w:r>
        <w:rPr>
          <w:rFonts w:ascii="Times New Roman" w:hAnsi="Times New Roman"/>
          <w:b w:val="0"/>
          <w:color w:val="auto"/>
        </w:rPr>
        <w:t xml:space="preserve"> </w:t>
      </w:r>
    </w:p>
    <w:p w:rsidR="005D64B5" w:rsidRDefault="005D64B5" w:rsidP="005D64B5">
      <w:pPr>
        <w:tabs>
          <w:tab w:val="left" w:pos="-1530"/>
        </w:tabs>
        <w:suppressAutoHyphens/>
        <w:spacing w:after="0" w:line="240" w:lineRule="auto"/>
        <w:jc w:val="both"/>
        <w:rPr>
          <w:rFonts w:ascii="Times New Roman" w:eastAsia="SimSun" w:hAnsi="Times New Roman"/>
          <w:bCs/>
          <w:lang w:val="x-none" w:eastAsia="x-none"/>
        </w:rPr>
      </w:pPr>
      <w:r>
        <w:rPr>
          <w:rFonts w:ascii="Times New Roman" w:eastAsia="SimSun" w:hAnsi="Times New Roman"/>
          <w:bCs/>
          <w:lang w:eastAsia="x-none"/>
        </w:rPr>
        <w:t xml:space="preserve">2. </w:t>
      </w:r>
      <w:r>
        <w:rPr>
          <w:rFonts w:ascii="Times New Roman" w:eastAsia="SimSun" w:hAnsi="Times New Roman"/>
          <w:bCs/>
          <w:lang w:val="x-none" w:eastAsia="x-none"/>
        </w:rPr>
        <w:t xml:space="preserve">Konserwacja obejmuje </w:t>
      </w:r>
      <w:r>
        <w:rPr>
          <w:rFonts w:ascii="Times New Roman" w:eastAsia="SimSun" w:hAnsi="Times New Roman"/>
          <w:bCs/>
          <w:lang w:eastAsia="x-none"/>
        </w:rPr>
        <w:t>1</w:t>
      </w:r>
      <w:r w:rsidR="00E56FA4">
        <w:rPr>
          <w:rFonts w:ascii="Times New Roman" w:eastAsia="SimSun" w:hAnsi="Times New Roman"/>
          <w:bCs/>
          <w:lang w:eastAsia="x-none"/>
        </w:rPr>
        <w:t>42</w:t>
      </w:r>
      <w:r>
        <w:rPr>
          <w:rFonts w:ascii="Times New Roman" w:eastAsia="SimSun" w:hAnsi="Times New Roman"/>
          <w:bCs/>
          <w:lang w:eastAsia="x-none"/>
        </w:rPr>
        <w:t xml:space="preserve"> obwodów oświetleniowych oraz </w:t>
      </w:r>
      <w:r w:rsidR="00E56FA4">
        <w:rPr>
          <w:rFonts w:ascii="Times New Roman" w:eastAsia="SimSun" w:hAnsi="Times New Roman"/>
          <w:bCs/>
          <w:lang w:eastAsia="x-none"/>
        </w:rPr>
        <w:t>3536</w:t>
      </w:r>
      <w:r>
        <w:rPr>
          <w:rFonts w:ascii="Times New Roman" w:eastAsia="SimSun" w:hAnsi="Times New Roman"/>
          <w:bCs/>
          <w:lang w:val="x-none" w:eastAsia="x-none"/>
        </w:rPr>
        <w:t xml:space="preserve"> sztuk opraw oświetleniowych na terenie Gminy </w:t>
      </w:r>
      <w:r>
        <w:rPr>
          <w:rFonts w:ascii="Times New Roman" w:eastAsia="SimSun" w:hAnsi="Times New Roman"/>
          <w:bCs/>
          <w:lang w:eastAsia="x-none"/>
        </w:rPr>
        <w:t xml:space="preserve">Grójec. </w:t>
      </w:r>
    </w:p>
    <w:p w:rsidR="005D64B5" w:rsidRDefault="005D64B5" w:rsidP="005D64B5">
      <w:pPr>
        <w:rPr>
          <w:rFonts w:ascii="Times New Roman" w:hAnsi="Times New Roman"/>
          <w:lang w:val="x-none" w:eastAsia="x-none"/>
        </w:rPr>
      </w:pPr>
    </w:p>
    <w:p w:rsidR="005D64B5" w:rsidRDefault="005D64B5" w:rsidP="005D64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5D64B5" w:rsidRDefault="005D64B5" w:rsidP="005D64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/>
          <w:bCs/>
          <w:lang w:eastAsia="x-none"/>
        </w:rPr>
      </w:pPr>
      <w:r>
        <w:rPr>
          <w:rFonts w:ascii="Times New Roman" w:hAnsi="Times New Roman"/>
        </w:rPr>
        <w:t xml:space="preserve">Likwidacja zgłoszonych usterek lub przyczyn ich powstania nie może przekroczyć </w:t>
      </w:r>
      <w:r>
        <w:rPr>
          <w:rFonts w:ascii="Times New Roman" w:hAnsi="Times New Roman"/>
          <w:b/>
        </w:rPr>
        <w:t>…. godzin</w:t>
      </w:r>
      <w:r>
        <w:rPr>
          <w:rFonts w:ascii="Times New Roman" w:hAnsi="Times New Roman"/>
        </w:rPr>
        <w:t xml:space="preserve"> od chwili zgłoszenia. </w:t>
      </w:r>
    </w:p>
    <w:p w:rsidR="005D64B5" w:rsidRDefault="005D64B5" w:rsidP="005D64B5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Bieżące odbieranie reklamacji i zgłoszeń (oraz ich rejestracja) od Zamawiającego, Straży Miejskiej, Pogotowia Energetycznego i innych osób w formie telefonicznej pod nr ………………………… i poczty elektronicznej na adres …………………………..</w:t>
      </w:r>
    </w:p>
    <w:p w:rsidR="005D64B5" w:rsidRDefault="005D64B5" w:rsidP="005D64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5D64B5" w:rsidRDefault="005D64B5" w:rsidP="005D64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1.Termin rozpoczęcia realizacji przedmiotu umowy ustala się na          </w:t>
      </w:r>
      <w:r w:rsidR="002D3883">
        <w:rPr>
          <w:rFonts w:ascii="Times New Roman" w:hAnsi="Times New Roman"/>
          <w:b/>
        </w:rPr>
        <w:t>01.01.</w:t>
      </w:r>
      <w:r>
        <w:rPr>
          <w:rFonts w:ascii="Times New Roman" w:hAnsi="Times New Roman"/>
          <w:b/>
        </w:rPr>
        <w:t>201</w:t>
      </w:r>
      <w:r w:rsidR="002D3883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r.</w:t>
      </w:r>
    </w:p>
    <w:p w:rsidR="005D64B5" w:rsidRDefault="005D64B5" w:rsidP="005D64B5">
      <w:pPr>
        <w:tabs>
          <w:tab w:val="left" w:pos="4962"/>
        </w:tabs>
        <w:rPr>
          <w:rFonts w:ascii="Times New Roman" w:hAnsi="Times New Roman"/>
        </w:rPr>
      </w:pPr>
      <w:r>
        <w:rPr>
          <w:rFonts w:ascii="Times New Roman" w:hAnsi="Times New Roman"/>
        </w:rPr>
        <w:t>2.Termin zakończenia r</w:t>
      </w:r>
      <w:r w:rsidR="002D3883">
        <w:rPr>
          <w:rFonts w:ascii="Times New Roman" w:hAnsi="Times New Roman"/>
        </w:rPr>
        <w:t>ealizacji umowy ustala się na</w:t>
      </w:r>
      <w:r w:rsidR="002D3883">
        <w:rPr>
          <w:rFonts w:ascii="Times New Roman" w:hAnsi="Times New Roman"/>
        </w:rPr>
        <w:tab/>
      </w:r>
      <w:r w:rsidR="002D3883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31.12.</w:t>
      </w:r>
      <w:r>
        <w:rPr>
          <w:rFonts w:ascii="Times New Roman" w:hAnsi="Times New Roman"/>
          <w:b/>
          <w:bCs/>
        </w:rPr>
        <w:t>201</w:t>
      </w:r>
      <w:r w:rsidR="006803E2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</w:rPr>
        <w:t>.</w:t>
      </w:r>
    </w:p>
    <w:p w:rsidR="005D64B5" w:rsidRDefault="005D64B5" w:rsidP="005D64B5">
      <w:pPr>
        <w:rPr>
          <w:rFonts w:ascii="Times New Roman" w:hAnsi="Times New Roman"/>
        </w:rPr>
      </w:pPr>
      <w:r>
        <w:rPr>
          <w:rFonts w:ascii="Times New Roman" w:hAnsi="Times New Roman"/>
        </w:rPr>
        <w:t>Zamawiający przewiduje możliwość wydłużenia czasu trwania Umowy zgodnie z Art. 14</w:t>
      </w:r>
      <w:r w:rsidR="00BB37D9">
        <w:rPr>
          <w:rFonts w:ascii="Times New Roman" w:hAnsi="Times New Roman"/>
        </w:rPr>
        <w:t>4ust.1pkt1</w:t>
      </w:r>
      <w:r>
        <w:rPr>
          <w:rFonts w:ascii="Times New Roman" w:hAnsi="Times New Roman"/>
        </w:rPr>
        <w:t xml:space="preserve"> Ustawy z dnia 29.01.2004 r.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(Tekst jednolity – Dz.U. </w:t>
      </w:r>
      <w:r w:rsidR="00BB37D9">
        <w:rPr>
          <w:rFonts w:ascii="Times New Roman" w:hAnsi="Times New Roman"/>
        </w:rPr>
        <w:t>2016</w:t>
      </w:r>
      <w:r>
        <w:rPr>
          <w:rFonts w:ascii="Times New Roman" w:hAnsi="Times New Roman"/>
        </w:rPr>
        <w:t xml:space="preserve"> poz. </w:t>
      </w:r>
      <w:r w:rsidR="00BB37D9">
        <w:rPr>
          <w:rFonts w:ascii="Times New Roman" w:hAnsi="Times New Roman"/>
        </w:rPr>
        <w:t>1020</w:t>
      </w:r>
      <w:r>
        <w:rPr>
          <w:rFonts w:ascii="Times New Roman" w:hAnsi="Times New Roman"/>
        </w:rPr>
        <w:t>.), na dalszy czas oznaczony.</w:t>
      </w:r>
    </w:p>
    <w:p w:rsidR="005D64B5" w:rsidRDefault="005D64B5" w:rsidP="005D64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:rsidR="005D64B5" w:rsidRDefault="005D64B5" w:rsidP="005D64B5">
      <w:pPr>
        <w:rPr>
          <w:rFonts w:ascii="Times New Roman" w:hAnsi="Times New Roman"/>
        </w:rPr>
      </w:pPr>
      <w:r>
        <w:rPr>
          <w:rFonts w:ascii="Times New Roman" w:hAnsi="Times New Roman"/>
        </w:rPr>
        <w:t>Strony dokonały następującego podziału obowiązków :</w:t>
      </w:r>
    </w:p>
    <w:p w:rsidR="005D64B5" w:rsidRDefault="005D64B5" w:rsidP="005D64B5">
      <w:pPr>
        <w:rPr>
          <w:rFonts w:ascii="Times New Roman" w:hAnsi="Times New Roman"/>
        </w:rPr>
      </w:pPr>
    </w:p>
    <w:p w:rsidR="005D64B5" w:rsidRDefault="005D64B5" w:rsidP="005D64B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A. Obowiązki Zamawiającego :</w:t>
      </w:r>
    </w:p>
    <w:p w:rsidR="005D64B5" w:rsidRDefault="005D64B5" w:rsidP="005D64B5">
      <w:pPr>
        <w:rPr>
          <w:rFonts w:ascii="Times New Roman" w:hAnsi="Times New Roman"/>
        </w:rPr>
      </w:pPr>
      <w:r>
        <w:rPr>
          <w:rFonts w:ascii="Times New Roman" w:hAnsi="Times New Roman"/>
        </w:rPr>
        <w:t>1. Zapoznanie Wykonawcy z zasięgiem funkcjonowania oświetlenia podlegającego konserwacji.</w:t>
      </w:r>
    </w:p>
    <w:p w:rsidR="005D64B5" w:rsidRDefault="005D64B5" w:rsidP="005D64B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B. Obowiązki Wykonawcy:</w:t>
      </w:r>
    </w:p>
    <w:p w:rsidR="005D64B5" w:rsidRDefault="005D64B5" w:rsidP="005D64B5">
      <w:pPr>
        <w:tabs>
          <w:tab w:val="left" w:pos="0"/>
          <w:tab w:val="right" w:pos="5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Zakres prac należących do konserwacji oświetlenia:</w:t>
      </w:r>
    </w:p>
    <w:p w:rsidR="005D64B5" w:rsidRDefault="005D64B5" w:rsidP="005D64B5">
      <w:pPr>
        <w:numPr>
          <w:ilvl w:val="0"/>
          <w:numId w:val="2"/>
        </w:numPr>
        <w:tabs>
          <w:tab w:val="left" w:pos="0"/>
          <w:tab w:val="right" w:pos="5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Zapewnienie świecenia wszystkich źródeł światła w ustalonych godzinach tj. regulacja sterowników oświetlenia</w:t>
      </w:r>
    </w:p>
    <w:p w:rsidR="005D64B5" w:rsidRDefault="005D64B5" w:rsidP="005D64B5">
      <w:pPr>
        <w:numPr>
          <w:ilvl w:val="0"/>
          <w:numId w:val="2"/>
        </w:numPr>
        <w:tabs>
          <w:tab w:val="left" w:pos="0"/>
          <w:tab w:val="left" w:pos="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Utrzymanie we właściwym stanie opraw oświetleniowych, aby zabrudzenie lub częściowe uszkodzenia nie zmniejszały ich sprawności. (w tym mycie i uzupełnienie brakujących kloszy opraw oświetleniowych) oraz usuwanie w czasie zimy ewentualnych sopli.</w:t>
      </w:r>
    </w:p>
    <w:p w:rsidR="005D64B5" w:rsidRDefault="005D64B5" w:rsidP="005D64B5">
      <w:pPr>
        <w:numPr>
          <w:ilvl w:val="0"/>
          <w:numId w:val="2"/>
        </w:numPr>
        <w:tabs>
          <w:tab w:val="left" w:pos="0"/>
          <w:tab w:val="left" w:pos="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Utrzymanie we właściwym stanie technicznym linii i instalacji oświetleniowej zapewniających prawidłową pracę urządzeń oświetleniowych bez zagrożenia bezpieczeństwa osób postronnych</w:t>
      </w:r>
    </w:p>
    <w:p w:rsidR="005D64B5" w:rsidRDefault="005D64B5" w:rsidP="005D64B5">
      <w:pPr>
        <w:numPr>
          <w:ilvl w:val="0"/>
          <w:numId w:val="2"/>
        </w:numPr>
        <w:tabs>
          <w:tab w:val="left" w:pos="0"/>
          <w:tab w:val="left" w:pos="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Wymiana uszkodzonych elementów linii oświetlenia ulicznego znajdujących się pomiędzy licznikiem (stacją sterującą – </w:t>
      </w:r>
      <w:proofErr w:type="spellStart"/>
      <w:r>
        <w:rPr>
          <w:rFonts w:ascii="Times New Roman" w:hAnsi="Times New Roman"/>
        </w:rPr>
        <w:t>trafo</w:t>
      </w:r>
      <w:proofErr w:type="spellEnd"/>
      <w:r>
        <w:rPr>
          <w:rFonts w:ascii="Times New Roman" w:hAnsi="Times New Roman"/>
        </w:rPr>
        <w:t>) a źródłem światła; między innymi uszkodzonych lub brakujących opraw, lamp - żarówek, kompletnych gniazd, bezpieczników, styczników, wyłączników, przełączników zmierzchowych, przełączników czasowych, zegarów, drzwiczek, tabliczek bezpiecznikowych, uzupełnień obejm i innych elementów słupów i osprzętu na sieci kablowej i napowietrznej oświetlenia, służących technicznej sprawności i eksploatacyjnej niezawodności. W tym także sterowników astronomicznych, dławików, ograniczników przepięciowych, przewodów i kabli zasilających itp.</w:t>
      </w:r>
    </w:p>
    <w:p w:rsidR="005D64B5" w:rsidRDefault="005D64B5" w:rsidP="005D64B5">
      <w:pPr>
        <w:numPr>
          <w:ilvl w:val="0"/>
          <w:numId w:val="2"/>
        </w:numPr>
        <w:tabs>
          <w:tab w:val="left" w:pos="0"/>
          <w:tab w:val="left" w:pos="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Konserwacja i bieżące naprawy szaf i skrzynek oświetlenia ulicznego wraz z wymianą poszczególnych elementów w szafach i skrzynkach. </w:t>
      </w:r>
    </w:p>
    <w:p w:rsidR="005D64B5" w:rsidRDefault="005D64B5" w:rsidP="005D64B5">
      <w:pPr>
        <w:numPr>
          <w:ilvl w:val="0"/>
          <w:numId w:val="2"/>
        </w:numPr>
        <w:tabs>
          <w:tab w:val="left" w:pos="0"/>
          <w:tab w:val="left" w:pos="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Wycinka gałęzi drzew i krzewów w rejonie punktów oświetleniowych wykonywana w miarę potrzeb na wydzielonych obwodach oświetleniowych.</w:t>
      </w:r>
    </w:p>
    <w:p w:rsidR="005D64B5" w:rsidRDefault="005D64B5" w:rsidP="005D64B5">
      <w:pPr>
        <w:numPr>
          <w:ilvl w:val="0"/>
          <w:numId w:val="2"/>
        </w:numPr>
        <w:tabs>
          <w:tab w:val="left" w:pos="0"/>
          <w:tab w:val="left" w:pos="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Wykonywanie oględzin i przeglądów technicznych linii oświetleniowych i urządzeń strefowych nie rzadziej niż raz na kwartał oraz zawiadomienie Zamawiającego o dokonanych naprawach i 100% sprawności oświetlenia.</w:t>
      </w:r>
    </w:p>
    <w:p w:rsidR="005D64B5" w:rsidRDefault="005D64B5" w:rsidP="005D64B5">
      <w:pPr>
        <w:numPr>
          <w:ilvl w:val="0"/>
          <w:numId w:val="2"/>
        </w:numPr>
        <w:tabs>
          <w:tab w:val="left" w:pos="0"/>
          <w:tab w:val="left" w:pos="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Prawidłowe i czytelne oznakowanie obwodów oświetlenia w szafach sterowniczych dla umożliwienia ich włączenia i wyłączenia w koniecznych przypadkach.</w:t>
      </w:r>
    </w:p>
    <w:p w:rsidR="005D64B5" w:rsidRDefault="005D64B5" w:rsidP="005D64B5">
      <w:pPr>
        <w:numPr>
          <w:ilvl w:val="0"/>
          <w:numId w:val="2"/>
        </w:numPr>
        <w:tabs>
          <w:tab w:val="left" w:pos="0"/>
          <w:tab w:val="left" w:pos="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Bieżące odbieranie reklamacji i zgłoszeń (oraz ich rejestracja) od Zamawiającego, Straży Miejskiej, Pogotowia Energetycznego i innych osób w formie telefonicznej pod nr ………………………… i poczty elektronicznej na adres …………………………..</w:t>
      </w:r>
    </w:p>
    <w:p w:rsidR="005D64B5" w:rsidRDefault="005D64B5" w:rsidP="005D64B5">
      <w:pPr>
        <w:numPr>
          <w:ilvl w:val="0"/>
          <w:numId w:val="2"/>
        </w:numPr>
        <w:tabs>
          <w:tab w:val="left" w:pos="0"/>
          <w:tab w:val="left" w:pos="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Likwidacja zgłoszonych usterek lub przyczyn ich powstania w terminie </w:t>
      </w:r>
      <w:r>
        <w:rPr>
          <w:rFonts w:ascii="Times New Roman" w:hAnsi="Times New Roman"/>
          <w:b/>
        </w:rPr>
        <w:t>do …. godzin</w:t>
      </w:r>
      <w:r>
        <w:rPr>
          <w:rFonts w:ascii="Times New Roman" w:hAnsi="Times New Roman"/>
        </w:rPr>
        <w:t xml:space="preserve"> od chwili zgłoszenia wraz z przekazaniem informacji o sposobie i czasie ich likwidacji za pomocą poczty elektronicznej na adres Zamawiającego (k.kaczanowska@grojecmiasto.pl)</w:t>
      </w:r>
    </w:p>
    <w:p w:rsidR="005D64B5" w:rsidRDefault="005D64B5" w:rsidP="005D64B5">
      <w:pPr>
        <w:numPr>
          <w:ilvl w:val="0"/>
          <w:numId w:val="2"/>
        </w:numPr>
        <w:tabs>
          <w:tab w:val="left" w:pos="0"/>
          <w:tab w:val="left" w:pos="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Zgłaszanie awarii kabli i przewodów będących w naprawie i powodujących czasowe zaciemnienie dróg.</w:t>
      </w:r>
    </w:p>
    <w:p w:rsidR="005D64B5" w:rsidRDefault="005D64B5" w:rsidP="005D64B5">
      <w:pPr>
        <w:numPr>
          <w:ilvl w:val="0"/>
          <w:numId w:val="2"/>
        </w:numPr>
        <w:tabs>
          <w:tab w:val="left" w:pos="0"/>
          <w:tab w:val="left" w:pos="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Niezwłoczne usunięcie (do czasu następnego, planowego w układzie pracy bezawaryjnej, zapalania się oświetlenia) awarii punktów świetlnych znajdujących się w miejscach ważnych dla ruchu komunikacyjnego, w tym zawsze w obrębie skrzyżowań i przejść dla pieszych.</w:t>
      </w:r>
    </w:p>
    <w:p w:rsidR="005D64B5" w:rsidRDefault="005D64B5" w:rsidP="005D64B5">
      <w:pPr>
        <w:numPr>
          <w:ilvl w:val="0"/>
          <w:numId w:val="2"/>
        </w:numPr>
        <w:tabs>
          <w:tab w:val="left" w:pos="0"/>
          <w:tab w:val="left" w:pos="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Pomiar rezystancji uziemień, oporności izolacji </w:t>
      </w:r>
      <w:proofErr w:type="spellStart"/>
      <w:r>
        <w:rPr>
          <w:rFonts w:ascii="Times New Roman" w:hAnsi="Times New Roman"/>
        </w:rPr>
        <w:t>oprzewodowania</w:t>
      </w:r>
      <w:proofErr w:type="spellEnd"/>
      <w:r>
        <w:rPr>
          <w:rFonts w:ascii="Times New Roman" w:hAnsi="Times New Roman"/>
        </w:rPr>
        <w:t xml:space="preserve"> oraz sprawdzenie skuteczności ochrony przeciwporażeniowej. Pomiary te muszą być wykonane w ciągu 2-óch miesięcy od dnia podpisania umowy, a następnie zgodnie z obowiązującymi przepisami.</w:t>
      </w:r>
    </w:p>
    <w:p w:rsidR="005D64B5" w:rsidRDefault="005D64B5" w:rsidP="005D64B5">
      <w:pPr>
        <w:numPr>
          <w:ilvl w:val="0"/>
          <w:numId w:val="2"/>
        </w:numPr>
        <w:tabs>
          <w:tab w:val="left" w:pos="0"/>
          <w:tab w:val="left" w:pos="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Przekazywanie zużytych źródeł światła podmiotowi posiadającemu stosowne zezwolenie do prowadzenia takiej działalności.</w:t>
      </w:r>
    </w:p>
    <w:p w:rsidR="005D64B5" w:rsidRDefault="005D64B5" w:rsidP="005D64B5">
      <w:pPr>
        <w:numPr>
          <w:ilvl w:val="0"/>
          <w:numId w:val="2"/>
        </w:numPr>
        <w:tabs>
          <w:tab w:val="left" w:pos="0"/>
          <w:tab w:val="left" w:pos="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Wykonywanie pozostałych nieopisanych robót towarzyszących i innych występujących podczas konserwacji oraz utrzymywania prawidłowego funkcjonowania oświetlenia ulicznego.</w:t>
      </w:r>
    </w:p>
    <w:p w:rsidR="005D64B5" w:rsidRDefault="005D64B5" w:rsidP="005D64B5">
      <w:pPr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na bieżąco książki raportów robót konserwacyjnych, w której należy wpisywać zgłaszane usterki z podaniem czasu przyjęcia, miejsca usterki, sposobu i czasu jej usunięcia. Książkę raportów Wykonawca jest zobowiązany przekazywać Zamawiającemu na każde żądanie.</w:t>
      </w:r>
    </w:p>
    <w:p w:rsidR="005D64B5" w:rsidRDefault="005D64B5" w:rsidP="005D64B5">
      <w:pPr>
        <w:numPr>
          <w:ilvl w:val="0"/>
          <w:numId w:val="2"/>
        </w:numPr>
        <w:tabs>
          <w:tab w:val="left" w:pos="0"/>
          <w:tab w:val="left" w:pos="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zlecenie Zamawiającego wykonawca zobowiązuje się w ramach niniejszej umowy dokonać wymiany wskazanych czynnych elementów oświetlenia tj. opraw, wysięgników itp. Koszty zakupionych elementów ponosi Zamawiający. Określa się, że wymianie będzie podlegać w roku do </w:t>
      </w:r>
      <w:r w:rsidR="006803E2">
        <w:rPr>
          <w:rFonts w:ascii="Times New Roman" w:hAnsi="Times New Roman"/>
        </w:rPr>
        <w:t>40</w:t>
      </w:r>
      <w:r>
        <w:rPr>
          <w:rFonts w:ascii="Times New Roman" w:hAnsi="Times New Roman"/>
        </w:rPr>
        <w:t xml:space="preserve"> opraw oświetleniowych z niezbędnym osprzętem .</w:t>
      </w:r>
    </w:p>
    <w:p w:rsidR="005D64B5" w:rsidRDefault="005D64B5" w:rsidP="005D64B5">
      <w:pPr>
        <w:tabs>
          <w:tab w:val="left" w:pos="360"/>
        </w:tabs>
        <w:spacing w:line="240" w:lineRule="auto"/>
        <w:jc w:val="both"/>
        <w:rPr>
          <w:rFonts w:ascii="Times New Roman" w:hAnsi="Times New Roman"/>
        </w:rPr>
      </w:pPr>
    </w:p>
    <w:p w:rsidR="005D64B5" w:rsidRPr="00881166" w:rsidRDefault="005D64B5" w:rsidP="00881166">
      <w:pPr>
        <w:pStyle w:val="Akapitzlist"/>
        <w:numPr>
          <w:ilvl w:val="0"/>
          <w:numId w:val="26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881166">
        <w:rPr>
          <w:rFonts w:ascii="Times New Roman" w:hAnsi="Times New Roman"/>
        </w:rPr>
        <w:t>Zakres prac związanych z zakupem i montażem elementów oświetlenia:</w:t>
      </w:r>
    </w:p>
    <w:p w:rsidR="00DD7976" w:rsidRPr="00BF3A03" w:rsidRDefault="00DD7976" w:rsidP="00DD7976">
      <w:pPr>
        <w:tabs>
          <w:tab w:val="left" w:pos="567"/>
        </w:tabs>
        <w:ind w:left="567" w:hanging="207"/>
        <w:jc w:val="both"/>
      </w:pPr>
      <w:r>
        <w:t xml:space="preserve">1. </w:t>
      </w:r>
      <w:r w:rsidRPr="00BF3A03">
        <w:t xml:space="preserve">Zakup opraw ulicznych </w:t>
      </w:r>
      <w:r>
        <w:t>KP-LED</w:t>
      </w:r>
      <w:r w:rsidRPr="00BF3A03">
        <w:t xml:space="preserve"> o mocy 90W- </w:t>
      </w:r>
      <w:r>
        <w:t>12</w:t>
      </w:r>
      <w:r w:rsidRPr="00BF3A03">
        <w:t xml:space="preserve"> szt. </w:t>
      </w:r>
      <w:r>
        <w:t xml:space="preserve">z wymianą na ul. Niepodległości poczynając od ul. Krótkiej z ul. Krótką, łącznie ze zbiegiem z ul. </w:t>
      </w:r>
      <w:proofErr w:type="spellStart"/>
      <w:r>
        <w:t>Lewiczyńską</w:t>
      </w:r>
      <w:proofErr w:type="spellEnd"/>
      <w:r>
        <w:t>.</w:t>
      </w:r>
    </w:p>
    <w:p w:rsidR="006803E2" w:rsidRDefault="00DD7976" w:rsidP="006803E2">
      <w:pPr>
        <w:ind w:left="567" w:hanging="207"/>
        <w:jc w:val="both"/>
      </w:pPr>
      <w:r>
        <w:t xml:space="preserve">2. Zakup opraw ulicznych KP-LED o mocy  36W – </w:t>
      </w:r>
      <w:r w:rsidR="006803E2">
        <w:t>2</w:t>
      </w:r>
      <w:r>
        <w:t xml:space="preserve"> szt. z  wymianą na ul. Żabiej</w:t>
      </w:r>
      <w:r w:rsidR="006803E2">
        <w:t>.</w:t>
      </w:r>
      <w:r>
        <w:t xml:space="preserve"> </w:t>
      </w:r>
    </w:p>
    <w:p w:rsidR="00DD7976" w:rsidRDefault="006803E2" w:rsidP="006803E2">
      <w:pPr>
        <w:ind w:left="567" w:hanging="207"/>
        <w:jc w:val="both"/>
      </w:pPr>
      <w:r>
        <w:t xml:space="preserve">3. </w:t>
      </w:r>
      <w:r w:rsidR="00DD7976">
        <w:t>Zakup opraw ulicznych KP-LED o mocy 6</w:t>
      </w:r>
      <w:r>
        <w:t>5</w:t>
      </w:r>
      <w:r w:rsidR="00DD7976">
        <w:t xml:space="preserve">W – </w:t>
      </w:r>
      <w:r>
        <w:t>6</w:t>
      </w:r>
      <w:r w:rsidR="00DD7976">
        <w:t xml:space="preserve"> szt. z wymianą na terenie Gminy Grójec w miejscach wskazanych przez </w:t>
      </w:r>
      <w:proofErr w:type="spellStart"/>
      <w:r w:rsidR="00DD7976">
        <w:t>Zamawiajacego</w:t>
      </w:r>
      <w:proofErr w:type="spellEnd"/>
    </w:p>
    <w:p w:rsidR="002C6428" w:rsidRPr="00BF3A03" w:rsidRDefault="00881166" w:rsidP="002C6428">
      <w:pPr>
        <w:tabs>
          <w:tab w:val="left" w:pos="284"/>
        </w:tabs>
        <w:ind w:left="426" w:hanging="426"/>
        <w:jc w:val="both"/>
      </w:pPr>
      <w:r>
        <w:rPr>
          <w:rFonts w:ascii="Times New Roman" w:hAnsi="Times New Roman"/>
        </w:rPr>
        <w:t>3</w:t>
      </w:r>
      <w:r w:rsidR="00DD797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="002C6428">
        <w:t xml:space="preserve">Wyniesienie </w:t>
      </w:r>
      <w:r w:rsidR="006803E2">
        <w:t>dwóch</w:t>
      </w:r>
      <w:r w:rsidR="002C6428">
        <w:t xml:space="preserve"> układów pomiarowo sterowniczych z rozdzielnic stacyjnych Rejonu Energetycznego  Kozienice. Powyższe dotyczy rozdzielnic zlokalizowanych na terenie  miasta Grójca wskazanych przez Zamawiającego.</w:t>
      </w:r>
    </w:p>
    <w:p w:rsidR="005D64B5" w:rsidRDefault="002C6428" w:rsidP="002C6428">
      <w:pPr>
        <w:tabs>
          <w:tab w:val="left" w:pos="360"/>
        </w:tabs>
        <w:spacing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D64B5">
        <w:rPr>
          <w:rFonts w:ascii="Times New Roman" w:hAnsi="Times New Roman"/>
        </w:rPr>
        <w:t>§ 5</w:t>
      </w:r>
    </w:p>
    <w:p w:rsidR="005D64B5" w:rsidRDefault="005D64B5" w:rsidP="005D64B5">
      <w:pPr>
        <w:pStyle w:val="Tekstpodstawowy31"/>
        <w:numPr>
          <w:ilvl w:val="0"/>
          <w:numId w:val="7"/>
        </w:numPr>
        <w:tabs>
          <w:tab w:val="left" w:pos="426"/>
        </w:tabs>
        <w:spacing w:before="0" w:line="276" w:lineRule="auto"/>
        <w:ind w:left="426" w:hanging="426"/>
        <w:rPr>
          <w:i w:val="0"/>
          <w:iCs w:val="0"/>
          <w:sz w:val="20"/>
          <w:szCs w:val="20"/>
          <w:lang w:eastAsia="pl-PL"/>
        </w:rPr>
      </w:pPr>
      <w:r>
        <w:rPr>
          <w:i w:val="0"/>
          <w:iCs w:val="0"/>
          <w:sz w:val="20"/>
          <w:szCs w:val="20"/>
          <w:lang w:eastAsia="pl-PL"/>
        </w:rPr>
        <w:t xml:space="preserve">Wykonawca oświadcza, że zapoznał się ze stanem urządzeń oświetleniowych i nie zgłasza z tego tytułu żadnych uwag. </w:t>
      </w:r>
    </w:p>
    <w:p w:rsidR="005D64B5" w:rsidRDefault="005D64B5" w:rsidP="005D64B5">
      <w:pPr>
        <w:pStyle w:val="Tekstpodstawowy31"/>
        <w:numPr>
          <w:ilvl w:val="0"/>
          <w:numId w:val="7"/>
        </w:numPr>
        <w:tabs>
          <w:tab w:val="left" w:pos="426"/>
        </w:tabs>
        <w:spacing w:before="0" w:line="276" w:lineRule="auto"/>
        <w:ind w:left="426" w:hanging="426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Strony ustalają, że typ urządzeń oświetleniowych, w tym opraw, a także ich liczba mogą ulec zmianie na skutek prowadzonych przez Zamawiającego bądź innych Inwestorów inwestycji, remontów, modernizacji lub likwidacji. Zmiany te wymagają potwierdzenia w formie pisemnej w postaci aneksu do niniejszej Umowy.</w:t>
      </w:r>
    </w:p>
    <w:p w:rsidR="005D64B5" w:rsidRDefault="005D64B5" w:rsidP="005D64B5">
      <w:pPr>
        <w:pStyle w:val="Tekstpodstawowy31"/>
        <w:numPr>
          <w:ilvl w:val="0"/>
          <w:numId w:val="7"/>
        </w:numPr>
        <w:tabs>
          <w:tab w:val="left" w:pos="426"/>
        </w:tabs>
        <w:spacing w:before="0" w:line="276" w:lineRule="auto"/>
        <w:ind w:left="426" w:hanging="426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Strony ustalają, że typ urządzeń oświetleniowych, a także ich liczba, może ulec zmianie. </w:t>
      </w:r>
    </w:p>
    <w:p w:rsidR="005D64B5" w:rsidRDefault="005D64B5" w:rsidP="005D64B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D64B5" w:rsidRDefault="005D64B5" w:rsidP="005D64B5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5D64B5" w:rsidRDefault="005D64B5" w:rsidP="005D64B5">
      <w:pPr>
        <w:numPr>
          <w:ilvl w:val="0"/>
          <w:numId w:val="8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zobowiązany jest do realizacji powierzonych mu prac przy pomocy wykwalifikowanego, posiadającego wymagane doświadczenie i uprawnienia personelu. Minimalny zakres wymagań w tym zakresie określony został w SIWZ.</w:t>
      </w:r>
    </w:p>
    <w:p w:rsidR="005D64B5" w:rsidRDefault="005D64B5" w:rsidP="005D64B5">
      <w:pPr>
        <w:numPr>
          <w:ilvl w:val="0"/>
          <w:numId w:val="8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ponosi pełną odpowiedzialność za działania i zaniechania osób, którym powierza wykonywanie ciążących na nim zobowiązań bądź którymi posługuje się przy ich realizacji. </w:t>
      </w:r>
    </w:p>
    <w:p w:rsidR="005D64B5" w:rsidRDefault="005D64B5" w:rsidP="005D64B5">
      <w:pPr>
        <w:numPr>
          <w:ilvl w:val="0"/>
          <w:numId w:val="8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powierzone mu prace wykonywał będzie z zgodnie z obowiązującymi przepisami, normami, zasadami wiedzy technicznej i najwyższą starannością oraz przy poszanowaniu i ochronie powierzonych mu składników majątku oraz interesów Zamawiającego. W przypadku ujawnienia jakichkolwiek okoliczności wpływających lub mogących wpłynąć m.in. na prawidłowość, jakość, terminowość świadczeń Wykonawcy zobowiązany jest do natychmiastowego poinformowania o takich okolicznościach Zamawiającego.</w:t>
      </w:r>
    </w:p>
    <w:p w:rsidR="005D64B5" w:rsidRDefault="005D64B5" w:rsidP="005D64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7</w:t>
      </w:r>
    </w:p>
    <w:p w:rsidR="005D64B5" w:rsidRDefault="005D64B5" w:rsidP="005D64B5">
      <w:pPr>
        <w:pStyle w:val="Nagwek"/>
        <w:tabs>
          <w:tab w:val="left" w:pos="70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Strony ustalają ryczałtowe wynagrodzenie  za wykonanie prac należących do konserwacji   </w:t>
      </w:r>
    </w:p>
    <w:p w:rsidR="005D64B5" w:rsidRDefault="005D64B5" w:rsidP="005D64B5">
      <w:pPr>
        <w:pStyle w:val="Nagwek"/>
        <w:tabs>
          <w:tab w:val="left" w:pos="70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oświetlenia   w wysokości  </w:t>
      </w:r>
      <w:r>
        <w:rPr>
          <w:rFonts w:ascii="Times New Roman" w:hAnsi="Times New Roman"/>
          <w:b/>
        </w:rPr>
        <w:t>...... zł brutto</w:t>
      </w:r>
      <w:r>
        <w:rPr>
          <w:rFonts w:ascii="Times New Roman" w:hAnsi="Times New Roman"/>
        </w:rPr>
        <w:t xml:space="preserve">, w tym kwota netto ... zł,  podatek VAT … % - ... zł.   </w:t>
      </w:r>
    </w:p>
    <w:p w:rsidR="005D64B5" w:rsidRDefault="005D64B5" w:rsidP="005D64B5">
      <w:pPr>
        <w:pStyle w:val="Nagwek"/>
        <w:tabs>
          <w:tab w:val="left" w:pos="70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Strony ustalają ryczałtowe wynagrodzenie  za wykonanie zakresu prac określonego w § 4 część B</w:t>
      </w:r>
    </w:p>
    <w:p w:rsidR="005D64B5" w:rsidRDefault="005D64B5" w:rsidP="005D64B5">
      <w:pPr>
        <w:pStyle w:val="Nagwek"/>
        <w:tabs>
          <w:tab w:val="left" w:pos="70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ust.  2   niniejszej umowy w wysokości  </w:t>
      </w:r>
      <w:r>
        <w:rPr>
          <w:rFonts w:ascii="Times New Roman" w:hAnsi="Times New Roman"/>
          <w:b/>
        </w:rPr>
        <w:t>...... zł brutto</w:t>
      </w:r>
      <w:r>
        <w:rPr>
          <w:rFonts w:ascii="Times New Roman" w:hAnsi="Times New Roman"/>
        </w:rPr>
        <w:t xml:space="preserve">, w tym kwota netto ... zł,  podatek VAT … % - ... zł.   </w:t>
      </w:r>
    </w:p>
    <w:p w:rsidR="002C6428" w:rsidRDefault="002C6428" w:rsidP="002C6428">
      <w:pPr>
        <w:pStyle w:val="Nagwek"/>
        <w:tabs>
          <w:tab w:val="left" w:pos="70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Strony ustalają ryczałtowe wynagrodzenie  za wykonanie zakresu prac określonego w § 4 część B</w:t>
      </w:r>
    </w:p>
    <w:p w:rsidR="002C6428" w:rsidRDefault="002C6428" w:rsidP="002C6428">
      <w:pPr>
        <w:pStyle w:val="Nagwek"/>
        <w:tabs>
          <w:tab w:val="left" w:pos="70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ust.  3   niniejszej umowy w wysokości  </w:t>
      </w:r>
      <w:r>
        <w:rPr>
          <w:rFonts w:ascii="Times New Roman" w:hAnsi="Times New Roman"/>
          <w:b/>
        </w:rPr>
        <w:t>...... zł brutto</w:t>
      </w:r>
      <w:r>
        <w:rPr>
          <w:rFonts w:ascii="Times New Roman" w:hAnsi="Times New Roman"/>
        </w:rPr>
        <w:t xml:space="preserve">, w tym kwota netto ... zł,  podatek VAT … % - ... zł.   </w:t>
      </w:r>
    </w:p>
    <w:p w:rsidR="002C6428" w:rsidRDefault="002C6428" w:rsidP="005D64B5">
      <w:pPr>
        <w:pStyle w:val="Nagwek"/>
        <w:tabs>
          <w:tab w:val="left" w:pos="708"/>
        </w:tabs>
        <w:spacing w:line="276" w:lineRule="auto"/>
        <w:jc w:val="both"/>
        <w:rPr>
          <w:rFonts w:ascii="Times New Roman" w:hAnsi="Times New Roman"/>
        </w:rPr>
      </w:pPr>
    </w:p>
    <w:p w:rsidR="005D64B5" w:rsidRDefault="005D64B5" w:rsidP="005D64B5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8</w:t>
      </w:r>
    </w:p>
    <w:p w:rsidR="005D64B5" w:rsidRDefault="005D64B5" w:rsidP="005D64B5">
      <w:pPr>
        <w:spacing w:line="276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 Faktury za wykonanie prac należących do konserwacji oświetlenia będą wystawiane za okresy rozliczeniowe ( miesięczne ) w wysokości 1/12 wartości określonej w § 7 ust. 1.</w:t>
      </w:r>
    </w:p>
    <w:p w:rsidR="005D64B5" w:rsidRDefault="005D64B5" w:rsidP="005D64B5">
      <w:pPr>
        <w:pStyle w:val="Nagwek"/>
        <w:tabs>
          <w:tab w:val="left" w:pos="708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 Faktura za wykonanie zakresu prac określonego w § 4 część B ust. 2</w:t>
      </w:r>
      <w:r w:rsidR="002C6428">
        <w:rPr>
          <w:rFonts w:ascii="Times New Roman" w:hAnsi="Times New Roman"/>
        </w:rPr>
        <w:t xml:space="preserve"> i 3</w:t>
      </w:r>
      <w:r>
        <w:rPr>
          <w:rFonts w:ascii="Times New Roman" w:hAnsi="Times New Roman"/>
        </w:rPr>
        <w:t xml:space="preserve"> będzie wystawiona po wykonaniu tych prac i odbiorze przez Zamawiającego.</w:t>
      </w:r>
    </w:p>
    <w:p w:rsidR="005D64B5" w:rsidRDefault="005D64B5" w:rsidP="005D64B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będzie regulował należności wynikające z niniejszej umowy, na rachunek bankowy Wykonawcy wymieniony w fakturach w terminie do 30 dni od daty otrzymania faktur przez Zamawiającego.</w:t>
      </w:r>
    </w:p>
    <w:p w:rsidR="005D64B5" w:rsidRDefault="005D64B5" w:rsidP="005D64B5">
      <w:pPr>
        <w:spacing w:after="0" w:line="240" w:lineRule="auto"/>
        <w:jc w:val="both"/>
        <w:rPr>
          <w:rFonts w:ascii="Times New Roman" w:hAnsi="Times New Roman"/>
        </w:rPr>
      </w:pPr>
    </w:p>
    <w:p w:rsidR="005D64B5" w:rsidRDefault="005D64B5" w:rsidP="005D64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9</w:t>
      </w:r>
    </w:p>
    <w:p w:rsidR="005D64B5" w:rsidRDefault="005D64B5" w:rsidP="005D64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Zamawiający ma prawo do przeprowadzenia kontroli stanu oświetlenia ulicznego i liczników przy współudziale Wykonawcy. 2. Zamawiający ustali datę kontroli, o czym na trzy dni przed terminem zawiadomi Wykonawcę. </w:t>
      </w:r>
    </w:p>
    <w:p w:rsidR="005D64B5" w:rsidRDefault="005D64B5" w:rsidP="005D64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 dniu kontroli Zamawiający określa do skontrolowania na wyznaczonym przez niego terenie nie mniej niż 10% istniejących punktów świetlnych na terenie Gminy Grójec. </w:t>
      </w:r>
    </w:p>
    <w:p w:rsidR="005D64B5" w:rsidRDefault="005D64B5" w:rsidP="005D64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 . Strony zgodnie ustalają, że w czasie kontroli dopuszcza się do 5% ubytków w oświetleniu ulicznym, ale nie mogą to być kolejne punkty świetlne lub całe obwody oświetleniowe. Wykonawca ma obowiązek uzupełnić stwierdzone ubytki w oświetleniu i poinformować o tym fakcie Zamawiającego w ciągu 24 godzin od zakończonej kontroli.</w:t>
      </w:r>
    </w:p>
    <w:p w:rsidR="008A68E8" w:rsidRPr="008A68E8" w:rsidRDefault="008A68E8" w:rsidP="008A68E8">
      <w:pPr>
        <w:jc w:val="center"/>
        <w:rPr>
          <w:bCs/>
          <w:sz w:val="22"/>
          <w:szCs w:val="22"/>
        </w:rPr>
      </w:pPr>
      <w:r w:rsidRPr="008A68E8">
        <w:rPr>
          <w:bCs/>
          <w:sz w:val="22"/>
          <w:szCs w:val="22"/>
        </w:rPr>
        <w:t>§ 10</w:t>
      </w:r>
    </w:p>
    <w:p w:rsidR="008A68E8" w:rsidRPr="00DE39A3" w:rsidRDefault="008A68E8" w:rsidP="008A68E8">
      <w:pPr>
        <w:pStyle w:val="Akapitzlist"/>
        <w:numPr>
          <w:ilvl w:val="1"/>
          <w:numId w:val="28"/>
        </w:numPr>
        <w:tabs>
          <w:tab w:val="clear" w:pos="1440"/>
          <w:tab w:val="num" w:pos="426"/>
        </w:tabs>
        <w:spacing w:before="60" w:after="0" w:line="240" w:lineRule="auto"/>
        <w:ind w:left="426" w:hanging="426"/>
        <w:contextualSpacing w:val="0"/>
        <w:jc w:val="both"/>
        <w:rPr>
          <w:bCs/>
          <w:sz w:val="22"/>
          <w:szCs w:val="22"/>
        </w:rPr>
      </w:pPr>
      <w:r w:rsidRPr="00DE39A3">
        <w:rPr>
          <w:bCs/>
          <w:sz w:val="22"/>
          <w:szCs w:val="22"/>
        </w:rPr>
        <w:t>Wykonawca, podwykonawca lub dalszy podwykonawca zamierzający zawrzeć umowę o podwykonawstwo, której przedmiotem są roboty budowlane, zobowiązuje się, w trakcie realizacji przedmiotu umowy, do przedłożenia Zamawiającemu projektu tej umowy, przy czym podwykonawca lub dalszy podwykonawca jest zobowiązany dołączyć zgodę Wykonawcy na zawarcie umowy o podwykonawstwo o treści zgodnej z projektem umowy.</w:t>
      </w:r>
    </w:p>
    <w:p w:rsidR="008A68E8" w:rsidRPr="00DE39A3" w:rsidRDefault="008A68E8" w:rsidP="008A68E8">
      <w:pPr>
        <w:pStyle w:val="Akapitzlist"/>
        <w:numPr>
          <w:ilvl w:val="1"/>
          <w:numId w:val="28"/>
        </w:numPr>
        <w:tabs>
          <w:tab w:val="clear" w:pos="1440"/>
          <w:tab w:val="num" w:pos="426"/>
        </w:tabs>
        <w:spacing w:before="60" w:after="0" w:line="240" w:lineRule="auto"/>
        <w:ind w:left="426" w:hanging="426"/>
        <w:contextualSpacing w:val="0"/>
        <w:jc w:val="both"/>
        <w:rPr>
          <w:bCs/>
          <w:sz w:val="22"/>
          <w:szCs w:val="22"/>
        </w:rPr>
      </w:pPr>
      <w:r w:rsidRPr="00DE39A3">
        <w:rPr>
          <w:bCs/>
          <w:sz w:val="22"/>
          <w:szCs w:val="22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dostawy, usługi lub roboty budowlanej.</w:t>
      </w:r>
    </w:p>
    <w:p w:rsidR="008A68E8" w:rsidRPr="00DE39A3" w:rsidRDefault="008A68E8" w:rsidP="008A68E8">
      <w:pPr>
        <w:pStyle w:val="Akapitzlist"/>
        <w:numPr>
          <w:ilvl w:val="1"/>
          <w:numId w:val="28"/>
        </w:numPr>
        <w:tabs>
          <w:tab w:val="clear" w:pos="1440"/>
          <w:tab w:val="num" w:pos="426"/>
        </w:tabs>
        <w:spacing w:before="60" w:after="0" w:line="240" w:lineRule="auto"/>
        <w:ind w:left="426" w:hanging="426"/>
        <w:contextualSpacing w:val="0"/>
        <w:jc w:val="both"/>
        <w:rPr>
          <w:bCs/>
          <w:sz w:val="22"/>
          <w:szCs w:val="22"/>
        </w:rPr>
      </w:pPr>
      <w:r w:rsidRPr="00DE39A3">
        <w:rPr>
          <w:bCs/>
          <w:sz w:val="22"/>
          <w:szCs w:val="22"/>
        </w:rPr>
        <w:t>Zamawiający w terminie 14 dni od dnia jej doręczenia będzie zgłaszał pisemne zastrzeżenia do projektu umowy o podwykonawstwo, której przedmiotem są roboty budowlane:</w:t>
      </w:r>
    </w:p>
    <w:p w:rsidR="008A68E8" w:rsidRPr="00DE39A3" w:rsidRDefault="008A68E8" w:rsidP="008A68E8">
      <w:pPr>
        <w:pStyle w:val="Akapitzlist"/>
        <w:numPr>
          <w:ilvl w:val="0"/>
          <w:numId w:val="29"/>
        </w:numPr>
        <w:spacing w:before="60" w:after="0" w:line="240" w:lineRule="auto"/>
        <w:contextualSpacing w:val="0"/>
        <w:jc w:val="both"/>
        <w:rPr>
          <w:bCs/>
          <w:sz w:val="22"/>
          <w:szCs w:val="22"/>
        </w:rPr>
      </w:pPr>
      <w:r w:rsidRPr="00DE39A3">
        <w:rPr>
          <w:bCs/>
          <w:sz w:val="22"/>
          <w:szCs w:val="22"/>
        </w:rPr>
        <w:t>niespełniającej wymagań określonych w niniejszej umowie,</w:t>
      </w:r>
    </w:p>
    <w:p w:rsidR="008A68E8" w:rsidRPr="00DE39A3" w:rsidRDefault="008A68E8" w:rsidP="008A68E8">
      <w:pPr>
        <w:pStyle w:val="Akapitzlist"/>
        <w:numPr>
          <w:ilvl w:val="0"/>
          <w:numId w:val="29"/>
        </w:numPr>
        <w:spacing w:before="60" w:after="0" w:line="240" w:lineRule="auto"/>
        <w:contextualSpacing w:val="0"/>
        <w:jc w:val="both"/>
        <w:rPr>
          <w:bCs/>
          <w:sz w:val="22"/>
          <w:szCs w:val="22"/>
        </w:rPr>
      </w:pPr>
      <w:r w:rsidRPr="00DE39A3">
        <w:rPr>
          <w:bCs/>
          <w:sz w:val="22"/>
          <w:szCs w:val="22"/>
        </w:rPr>
        <w:t>gdy przewidywany termin zapłaty wynagrodzenia będzie dłuższy niż określony w ust. 2.</w:t>
      </w:r>
    </w:p>
    <w:p w:rsidR="008A68E8" w:rsidRPr="00DE39A3" w:rsidRDefault="008A68E8" w:rsidP="008A68E8">
      <w:pPr>
        <w:pStyle w:val="Akapitzlist"/>
        <w:numPr>
          <w:ilvl w:val="1"/>
          <w:numId w:val="28"/>
        </w:numPr>
        <w:tabs>
          <w:tab w:val="clear" w:pos="1440"/>
          <w:tab w:val="num" w:pos="426"/>
        </w:tabs>
        <w:spacing w:before="60" w:after="0" w:line="240" w:lineRule="auto"/>
        <w:ind w:left="426" w:hanging="426"/>
        <w:contextualSpacing w:val="0"/>
        <w:jc w:val="both"/>
        <w:rPr>
          <w:bCs/>
          <w:sz w:val="22"/>
          <w:szCs w:val="22"/>
        </w:rPr>
      </w:pPr>
      <w:r w:rsidRPr="00DE39A3">
        <w:rPr>
          <w:bCs/>
          <w:sz w:val="22"/>
          <w:szCs w:val="22"/>
        </w:rPr>
        <w:t>Niezgłoszenie pisemnych zastrzeżeń do przedłożonego projektu umowy o podwykonawstwo, której przedmiotem są roboty budowlane, w terminie określonym w ust. 3, będzie oznaczało akceptację projektu umowy przez Zamawiającego.</w:t>
      </w:r>
    </w:p>
    <w:p w:rsidR="008A68E8" w:rsidRPr="00DE39A3" w:rsidRDefault="008A68E8" w:rsidP="008A68E8">
      <w:pPr>
        <w:pStyle w:val="Akapitzlist"/>
        <w:numPr>
          <w:ilvl w:val="1"/>
          <w:numId w:val="28"/>
        </w:numPr>
        <w:tabs>
          <w:tab w:val="clear" w:pos="1440"/>
          <w:tab w:val="num" w:pos="426"/>
        </w:tabs>
        <w:spacing w:before="60" w:after="0" w:line="240" w:lineRule="auto"/>
        <w:ind w:left="426" w:hanging="426"/>
        <w:contextualSpacing w:val="0"/>
        <w:jc w:val="both"/>
        <w:rPr>
          <w:bCs/>
          <w:sz w:val="22"/>
          <w:szCs w:val="22"/>
        </w:rPr>
      </w:pPr>
      <w:r w:rsidRPr="00DE39A3">
        <w:rPr>
          <w:bCs/>
          <w:sz w:val="22"/>
          <w:szCs w:val="22"/>
        </w:rPr>
        <w:t>Wykonawca, podwykonawca lub dalszy podwykonawca zamówienia na roboty budowlane zobowiązuje się przedkładać Zamawiającemu poświadczona za zgodność z oryginałem kopię zawartej umowy o podwykonawstwo, której przedmiotem są roboty budowlane, w terminie 7 dni od dnia jej zawarcia.</w:t>
      </w:r>
    </w:p>
    <w:p w:rsidR="008A68E8" w:rsidRPr="00DE39A3" w:rsidRDefault="008A68E8" w:rsidP="008A68E8">
      <w:pPr>
        <w:pStyle w:val="Akapitzlist"/>
        <w:numPr>
          <w:ilvl w:val="1"/>
          <w:numId w:val="28"/>
        </w:numPr>
        <w:tabs>
          <w:tab w:val="clear" w:pos="1440"/>
          <w:tab w:val="num" w:pos="426"/>
        </w:tabs>
        <w:spacing w:before="60" w:after="0" w:line="240" w:lineRule="auto"/>
        <w:ind w:left="426" w:hanging="426"/>
        <w:contextualSpacing w:val="0"/>
        <w:jc w:val="both"/>
        <w:rPr>
          <w:bCs/>
          <w:sz w:val="22"/>
          <w:szCs w:val="22"/>
        </w:rPr>
      </w:pPr>
      <w:r w:rsidRPr="00DE39A3">
        <w:rPr>
          <w:bCs/>
          <w:sz w:val="22"/>
          <w:szCs w:val="22"/>
        </w:rPr>
        <w:t>Zamawiający będzie zgłaszał pisemny sprzeciw do umowy o podwykonawstwo, której przedmiotem są roboty budowlane w terminie i w przypadkach określonych w ust. 3.</w:t>
      </w:r>
    </w:p>
    <w:p w:rsidR="008A68E8" w:rsidRPr="00DE39A3" w:rsidRDefault="008A68E8" w:rsidP="008A68E8">
      <w:pPr>
        <w:pStyle w:val="Akapitzlist"/>
        <w:numPr>
          <w:ilvl w:val="1"/>
          <w:numId w:val="28"/>
        </w:numPr>
        <w:tabs>
          <w:tab w:val="clear" w:pos="1440"/>
          <w:tab w:val="num" w:pos="426"/>
        </w:tabs>
        <w:spacing w:before="60" w:after="0" w:line="240" w:lineRule="auto"/>
        <w:ind w:left="426" w:hanging="426"/>
        <w:contextualSpacing w:val="0"/>
        <w:jc w:val="both"/>
        <w:rPr>
          <w:bCs/>
          <w:sz w:val="22"/>
          <w:szCs w:val="22"/>
        </w:rPr>
      </w:pPr>
      <w:r w:rsidRPr="00DE39A3">
        <w:rPr>
          <w:bCs/>
          <w:sz w:val="22"/>
          <w:szCs w:val="22"/>
        </w:rPr>
        <w:t>Niezłożenie pisemnego sprzeciwu do przedłożonej umowy o podwykonawstwo, której przedmiotem są roboty budowlane, w terminie określonym w ust. 3, będzie oznaczało akceptację umowy przez Zamawiającego.</w:t>
      </w:r>
    </w:p>
    <w:p w:rsidR="008A68E8" w:rsidRPr="00DE39A3" w:rsidRDefault="008A68E8" w:rsidP="008A68E8">
      <w:pPr>
        <w:pStyle w:val="Akapitzlist"/>
        <w:numPr>
          <w:ilvl w:val="1"/>
          <w:numId w:val="28"/>
        </w:numPr>
        <w:tabs>
          <w:tab w:val="clear" w:pos="1440"/>
          <w:tab w:val="num" w:pos="426"/>
        </w:tabs>
        <w:spacing w:before="60" w:after="0" w:line="240" w:lineRule="auto"/>
        <w:ind w:left="426" w:hanging="426"/>
        <w:contextualSpacing w:val="0"/>
        <w:jc w:val="both"/>
        <w:rPr>
          <w:bCs/>
          <w:sz w:val="22"/>
          <w:szCs w:val="22"/>
        </w:rPr>
      </w:pPr>
      <w:r w:rsidRPr="00DE39A3">
        <w:rPr>
          <w:bCs/>
          <w:sz w:val="22"/>
          <w:szCs w:val="22"/>
        </w:rPr>
        <w:t>Wykonawca, podwykonawca lub dalszy podwykonawca będzie przedkładał Zamawiającemu poświadczoną za zgodność z oryginałem kopię zawartej umowy o podwykonawstwo, której przedmiotem są dostawy lub usługi, w terminie 7 dni od dnia jej zawarcia.</w:t>
      </w:r>
    </w:p>
    <w:p w:rsidR="008A68E8" w:rsidRPr="00DE39A3" w:rsidRDefault="008A68E8" w:rsidP="008A68E8">
      <w:pPr>
        <w:pStyle w:val="Akapitzlist"/>
        <w:numPr>
          <w:ilvl w:val="1"/>
          <w:numId w:val="28"/>
        </w:numPr>
        <w:tabs>
          <w:tab w:val="clear" w:pos="1440"/>
          <w:tab w:val="num" w:pos="426"/>
        </w:tabs>
        <w:spacing w:before="60" w:after="0" w:line="240" w:lineRule="auto"/>
        <w:ind w:left="426" w:hanging="426"/>
        <w:contextualSpacing w:val="0"/>
        <w:jc w:val="both"/>
        <w:rPr>
          <w:bCs/>
          <w:sz w:val="22"/>
          <w:szCs w:val="22"/>
        </w:rPr>
      </w:pPr>
      <w:r w:rsidRPr="00DE39A3">
        <w:rPr>
          <w:bCs/>
          <w:sz w:val="22"/>
          <w:szCs w:val="22"/>
        </w:rPr>
        <w:t>W przypadku, o którym mowa w ust. 8, jeżeli termin zapłaty wynagrodzenia jest dłuższy niż określony w ust. 2, Zamawiający poinformuje o tym Wykonawcę i wezwie go do doprowadzenia do zmiany tej umowy pod rygorem wystąpienia o zapłatę kary umownej.</w:t>
      </w:r>
    </w:p>
    <w:p w:rsidR="008A68E8" w:rsidRPr="00DE39A3" w:rsidRDefault="008A68E8" w:rsidP="008A68E8">
      <w:pPr>
        <w:pStyle w:val="Akapitzlist"/>
        <w:numPr>
          <w:ilvl w:val="1"/>
          <w:numId w:val="28"/>
        </w:numPr>
        <w:tabs>
          <w:tab w:val="clear" w:pos="1440"/>
          <w:tab w:val="num" w:pos="426"/>
        </w:tabs>
        <w:spacing w:before="60" w:after="0" w:line="240" w:lineRule="auto"/>
        <w:ind w:left="426" w:hanging="426"/>
        <w:contextualSpacing w:val="0"/>
        <w:jc w:val="both"/>
        <w:rPr>
          <w:bCs/>
          <w:sz w:val="22"/>
          <w:szCs w:val="22"/>
        </w:rPr>
      </w:pPr>
      <w:r w:rsidRPr="00DE39A3">
        <w:rPr>
          <w:bCs/>
          <w:sz w:val="22"/>
          <w:szCs w:val="22"/>
        </w:rPr>
        <w:t>Przepisy ust. 1-9 stosuje się odpowiednio do zmian umowy o podwykonawstwo.</w:t>
      </w:r>
    </w:p>
    <w:p w:rsidR="008A68E8" w:rsidRPr="00DE39A3" w:rsidRDefault="008A68E8" w:rsidP="008A68E8">
      <w:pPr>
        <w:pStyle w:val="Akapitzlist"/>
        <w:numPr>
          <w:ilvl w:val="1"/>
          <w:numId w:val="28"/>
        </w:numPr>
        <w:tabs>
          <w:tab w:val="clear" w:pos="1440"/>
          <w:tab w:val="num" w:pos="426"/>
        </w:tabs>
        <w:spacing w:after="0" w:line="240" w:lineRule="auto"/>
        <w:ind w:left="426" w:hanging="426"/>
        <w:contextualSpacing w:val="0"/>
        <w:jc w:val="both"/>
        <w:rPr>
          <w:bCs/>
          <w:sz w:val="22"/>
          <w:szCs w:val="22"/>
        </w:rPr>
      </w:pPr>
      <w:r w:rsidRPr="00DE39A3">
        <w:rPr>
          <w:bCs/>
          <w:sz w:val="22"/>
          <w:szCs w:val="22"/>
        </w:rPr>
        <w:t>Wykonawca za działania lub/i zaniechania podwykonawcy odpowiada jak za własne działania lub/i zaniechania.</w:t>
      </w:r>
    </w:p>
    <w:p w:rsidR="008A68E8" w:rsidRPr="00DE39A3" w:rsidRDefault="008A68E8" w:rsidP="008A68E8">
      <w:pPr>
        <w:pStyle w:val="Akapitzlist"/>
        <w:ind w:left="426"/>
        <w:contextualSpacing w:val="0"/>
        <w:jc w:val="both"/>
        <w:rPr>
          <w:bCs/>
          <w:sz w:val="22"/>
          <w:szCs w:val="22"/>
        </w:rPr>
      </w:pPr>
    </w:p>
    <w:p w:rsidR="008A68E8" w:rsidRPr="008A68E8" w:rsidRDefault="008A68E8" w:rsidP="008A68E8">
      <w:pPr>
        <w:pStyle w:val="Akapitzlist"/>
        <w:spacing w:before="60" w:after="60"/>
        <w:ind w:left="0"/>
        <w:contextualSpacing w:val="0"/>
        <w:jc w:val="center"/>
        <w:rPr>
          <w:bCs/>
          <w:sz w:val="22"/>
          <w:szCs w:val="22"/>
        </w:rPr>
      </w:pPr>
      <w:r w:rsidRPr="008A68E8">
        <w:rPr>
          <w:bCs/>
          <w:sz w:val="22"/>
          <w:szCs w:val="22"/>
        </w:rPr>
        <w:t>§ 11</w:t>
      </w:r>
    </w:p>
    <w:p w:rsidR="008A68E8" w:rsidRPr="00DE39A3" w:rsidRDefault="008A68E8" w:rsidP="008A68E8">
      <w:pPr>
        <w:pStyle w:val="Akapitzlist"/>
        <w:numPr>
          <w:ilvl w:val="2"/>
          <w:numId w:val="28"/>
        </w:numPr>
        <w:tabs>
          <w:tab w:val="clear" w:pos="2160"/>
          <w:tab w:val="num" w:pos="426"/>
        </w:tabs>
        <w:spacing w:before="60" w:after="0" w:line="240" w:lineRule="auto"/>
        <w:ind w:left="426" w:hanging="426"/>
        <w:contextualSpacing w:val="0"/>
        <w:jc w:val="both"/>
        <w:rPr>
          <w:bCs/>
          <w:sz w:val="22"/>
          <w:szCs w:val="22"/>
        </w:rPr>
      </w:pPr>
      <w:r w:rsidRPr="00DE39A3">
        <w:rPr>
          <w:bCs/>
          <w:sz w:val="22"/>
          <w:szCs w:val="22"/>
        </w:rPr>
        <w:t xml:space="preserve">Jeżeli Wykonawca przy składania oferty korzystał z wiedzy i doświadczenia, o których mowa w art. 22a ust. 1 ustawy z dnia 29 stycznia 2004 r. Prawo zamówień publicznych na zasadach określonych </w:t>
      </w:r>
      <w:r w:rsidRPr="00DE39A3">
        <w:rPr>
          <w:bCs/>
          <w:sz w:val="22"/>
          <w:szCs w:val="22"/>
        </w:rPr>
        <w:br/>
        <w:t xml:space="preserve">w art. 22a ust. 2b </w:t>
      </w:r>
      <w:proofErr w:type="spellStart"/>
      <w:r w:rsidRPr="00DE39A3">
        <w:rPr>
          <w:bCs/>
          <w:sz w:val="22"/>
          <w:szCs w:val="22"/>
        </w:rPr>
        <w:t>Pzp</w:t>
      </w:r>
      <w:proofErr w:type="spellEnd"/>
      <w:r w:rsidRPr="00DE39A3">
        <w:rPr>
          <w:bCs/>
          <w:sz w:val="22"/>
          <w:szCs w:val="22"/>
        </w:rPr>
        <w:t>, zobowiązany jest w przypadku zmiany podwykonawców przedłożyć dokumenty, wymienione w § 5 pkt. 4 rozporządzenia Prezesa Rady Ministrów z dnia 26 lipca 2016r.  w sprawie rodzajów dokumentów, jakich może żądać zamawiający od wykonawcy, oraz form, w jakich te dokumenty mogą być składane, potwierdzające odpowiednio, że nowy podwykonawca posiada co najmniej takie samo doświadczenie i wiedzę, jak ten wskazany w ofercie, na podstawie której Wykonawca został wybrany do realizacji przedmiotu umowy.</w:t>
      </w:r>
    </w:p>
    <w:p w:rsidR="008A68E8" w:rsidRPr="00DE39A3" w:rsidRDefault="008A68E8" w:rsidP="008A68E8">
      <w:pPr>
        <w:pStyle w:val="Akapitzlist"/>
        <w:numPr>
          <w:ilvl w:val="2"/>
          <w:numId w:val="28"/>
        </w:numPr>
        <w:tabs>
          <w:tab w:val="clear" w:pos="2160"/>
          <w:tab w:val="num" w:pos="426"/>
        </w:tabs>
        <w:spacing w:before="60" w:after="0" w:line="240" w:lineRule="auto"/>
        <w:ind w:left="426" w:hanging="426"/>
        <w:contextualSpacing w:val="0"/>
        <w:jc w:val="both"/>
        <w:rPr>
          <w:bCs/>
          <w:sz w:val="22"/>
          <w:szCs w:val="22"/>
        </w:rPr>
      </w:pPr>
      <w:r w:rsidRPr="00DE39A3">
        <w:rPr>
          <w:bCs/>
          <w:sz w:val="22"/>
          <w:szCs w:val="22"/>
        </w:rPr>
        <w:t>Niespełnienie warunku, określonego w ust. 1 będzie stanowiło podstawę odmowy zmiany podwykonawcy oraz odstąpienie od umowy i naliczenie kary, o której mowa w § 14 ust. 1 pkt. c.</w:t>
      </w:r>
    </w:p>
    <w:p w:rsidR="008A68E8" w:rsidRPr="00DE39A3" w:rsidRDefault="008A68E8" w:rsidP="008A68E8">
      <w:pPr>
        <w:pStyle w:val="Akapitzlist"/>
        <w:numPr>
          <w:ilvl w:val="2"/>
          <w:numId w:val="28"/>
        </w:numPr>
        <w:tabs>
          <w:tab w:val="clear" w:pos="2160"/>
          <w:tab w:val="num" w:pos="426"/>
        </w:tabs>
        <w:spacing w:before="60" w:after="240" w:line="240" w:lineRule="auto"/>
        <w:ind w:left="426" w:hanging="426"/>
        <w:contextualSpacing w:val="0"/>
        <w:jc w:val="both"/>
        <w:rPr>
          <w:bCs/>
          <w:sz w:val="22"/>
          <w:szCs w:val="22"/>
        </w:rPr>
      </w:pPr>
      <w:r w:rsidRPr="00DE39A3">
        <w:rPr>
          <w:bCs/>
          <w:sz w:val="22"/>
          <w:szCs w:val="22"/>
        </w:rPr>
        <w:t>Wykonawca zobowiązany jest poinformować o okolicznościach wskazanych w ust. 1 pisemnie.</w:t>
      </w:r>
    </w:p>
    <w:p w:rsidR="008A68E8" w:rsidRDefault="008A68E8" w:rsidP="005D64B5">
      <w:pPr>
        <w:jc w:val="both"/>
        <w:rPr>
          <w:rFonts w:ascii="Times New Roman" w:hAnsi="Times New Roman"/>
        </w:rPr>
      </w:pPr>
    </w:p>
    <w:p w:rsidR="005D64B5" w:rsidRDefault="005D64B5" w:rsidP="005D64B5">
      <w:pPr>
        <w:jc w:val="center"/>
        <w:rPr>
          <w:rFonts w:ascii="Times New Roman" w:hAnsi="Times New Roman"/>
          <w:lang w:eastAsia="x-none"/>
        </w:rPr>
      </w:pPr>
      <w:r>
        <w:rPr>
          <w:rFonts w:ascii="Times New Roman" w:hAnsi="Times New Roman"/>
          <w:lang w:eastAsia="x-none"/>
        </w:rPr>
        <w:t>§ 1</w:t>
      </w:r>
      <w:r w:rsidR="008A68E8">
        <w:rPr>
          <w:rFonts w:ascii="Times New Roman" w:hAnsi="Times New Roman"/>
          <w:lang w:eastAsia="x-none"/>
        </w:rPr>
        <w:t>2</w:t>
      </w:r>
    </w:p>
    <w:p w:rsidR="005D64B5" w:rsidRDefault="005D64B5" w:rsidP="005D64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Strony ustaliły następujące kary umowne: </w:t>
      </w:r>
    </w:p>
    <w:p w:rsidR="005D64B5" w:rsidRDefault="005D64B5" w:rsidP="005D64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Wykonawca zapłaci kary umowne w wysokości: </w:t>
      </w:r>
    </w:p>
    <w:p w:rsidR="005D64B5" w:rsidRDefault="005D64B5" w:rsidP="005D64B5">
      <w:pPr>
        <w:numPr>
          <w:ilvl w:val="0"/>
          <w:numId w:val="10"/>
        </w:numPr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opóźnienie w wykonaniu zlecenia w terminie </w:t>
      </w:r>
      <w:r>
        <w:rPr>
          <w:rFonts w:ascii="Times New Roman" w:hAnsi="Times New Roman"/>
          <w:b/>
        </w:rPr>
        <w:t>…. godzin</w:t>
      </w:r>
      <w:r>
        <w:rPr>
          <w:rFonts w:ascii="Times New Roman" w:hAnsi="Times New Roman"/>
        </w:rPr>
        <w:t xml:space="preserve"> od jego zgłoszenia i nie przywrócenie oświetlenia do stanu poprzedniego w wysokości 500,00 zł. brutto, </w:t>
      </w:r>
    </w:p>
    <w:p w:rsidR="005D64B5" w:rsidRDefault="005D64B5" w:rsidP="005D64B5">
      <w:pPr>
        <w:numPr>
          <w:ilvl w:val="0"/>
          <w:numId w:val="10"/>
        </w:numPr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odstąpienie od umowy z przyczyn zależnych od Wykonawcy w wysokości 100 % wynagrodzenia miesięcznego. </w:t>
      </w:r>
    </w:p>
    <w:p w:rsidR="005D64B5" w:rsidRDefault="005D64B5" w:rsidP="005D64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Zamawiający zapłaci kary umowne w wysokości : </w:t>
      </w:r>
    </w:p>
    <w:p w:rsidR="005D64B5" w:rsidRDefault="005D64B5" w:rsidP="005D64B5">
      <w:pPr>
        <w:numPr>
          <w:ilvl w:val="0"/>
          <w:numId w:val="11"/>
        </w:numPr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odstąpienie od umowy z przyczyn zależnych od Zamawiającego w wysokości 100% wynagrodzenia miesięcznego, </w:t>
      </w:r>
    </w:p>
    <w:p w:rsidR="005D64B5" w:rsidRDefault="005D64B5" w:rsidP="005D64B5">
      <w:pPr>
        <w:numPr>
          <w:ilvl w:val="0"/>
          <w:numId w:val="11"/>
        </w:numPr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zwłokę w płatności faktur Zamawiający płaci odsetki ustawowe w wysokości ustalonej przez Min. Finansów ogłoszone w Dzienniku Ustaw. </w:t>
      </w:r>
    </w:p>
    <w:p w:rsidR="005D64B5" w:rsidRDefault="005D64B5" w:rsidP="005D64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 przypadku co najmniej trzykrotnego niewywiązania się z terminu likwidacji zgłoszonej usterek lub przyczyn jej powstania, o którym mowa w § 2 ust. 1 niniejszej umowy, Zamawiający ma prawo rozwiązać umowę bez okresu wypowiedzenia. </w:t>
      </w:r>
    </w:p>
    <w:p w:rsidR="005D64B5" w:rsidRDefault="005D64B5" w:rsidP="005D64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Strony mogą odstąpić od naliczania kar, jeżeli tak uzgodnią w trakcie realizacji umowy.</w:t>
      </w:r>
    </w:p>
    <w:p w:rsidR="005D64B5" w:rsidRDefault="005D64B5" w:rsidP="005D64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  <w:r w:rsidR="008A68E8">
        <w:rPr>
          <w:rFonts w:ascii="Times New Roman" w:hAnsi="Times New Roman"/>
        </w:rPr>
        <w:t>3</w:t>
      </w:r>
    </w:p>
    <w:p w:rsidR="005D64B5" w:rsidRDefault="005D64B5" w:rsidP="005D64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 przypadku stwierdzenia znacznego zniszczenia lub kradzieży elementów podlegających konserwacji (których wartość przekracza 420,00 zł.). Wykonawca ma obowiązek zgłoszenia powyższego faktu do Komendy Powiatowej Policji w Grójcu. Strony każdorazowo ustalają protokółem konieczności zakres oraz sposób dalszego postępowania. </w:t>
      </w:r>
    </w:p>
    <w:p w:rsidR="005D64B5" w:rsidRDefault="005D64B5" w:rsidP="005D64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Ubytki oświetlenia wynikające z pkt 1 niniejszego paragrafu nie będą powodowały naliczania kar, o których mowa w § 10. </w:t>
      </w:r>
    </w:p>
    <w:p w:rsidR="005D64B5" w:rsidRDefault="005D64B5" w:rsidP="005D64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Wszelkie prace wynikające z niniejszego paragrafu podlegają odbiorowi technicznemu przez komisję z udziałem przedstawiciela zamawiającego, wykonawcy i Rejonu Energetycznego, oraz wymagają sporządzenia protokołu odbioru.</w:t>
      </w:r>
    </w:p>
    <w:p w:rsidR="005D64B5" w:rsidRDefault="005D64B5" w:rsidP="005D64B5">
      <w:pPr>
        <w:jc w:val="center"/>
        <w:rPr>
          <w:rFonts w:ascii="Times New Roman" w:hAnsi="Times New Roman"/>
          <w:lang w:eastAsia="x-none"/>
        </w:rPr>
      </w:pPr>
      <w:r>
        <w:rPr>
          <w:rFonts w:ascii="Times New Roman" w:hAnsi="Times New Roman"/>
          <w:lang w:eastAsia="x-none"/>
        </w:rPr>
        <w:t>§ 1</w:t>
      </w:r>
      <w:r w:rsidR="008A68E8">
        <w:rPr>
          <w:rFonts w:ascii="Times New Roman" w:hAnsi="Times New Roman"/>
          <w:lang w:eastAsia="x-none"/>
        </w:rPr>
        <w:t>4</w:t>
      </w:r>
    </w:p>
    <w:p w:rsidR="005D64B5" w:rsidRDefault="005D64B5" w:rsidP="005D64B5">
      <w:pPr>
        <w:pStyle w:val="Tekstpodstawowy"/>
        <w:numPr>
          <w:ilvl w:val="0"/>
          <w:numId w:val="12"/>
        </w:numPr>
        <w:tabs>
          <w:tab w:val="num" w:pos="300"/>
        </w:tabs>
        <w:autoSpaceDN w:val="0"/>
        <w:spacing w:before="120" w:after="0" w:line="240" w:lineRule="auto"/>
        <w:ind w:left="300" w:hanging="300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Wykonawca udziela </w:t>
      </w:r>
      <w:r>
        <w:rPr>
          <w:rFonts w:ascii="Times New Roman" w:hAnsi="Times New Roman"/>
          <w:b/>
          <w:color w:val="auto"/>
          <w:sz w:val="20"/>
          <w:lang w:val="pl-PL"/>
        </w:rPr>
        <w:t>12</w:t>
      </w:r>
      <w:r>
        <w:rPr>
          <w:rFonts w:ascii="Times New Roman" w:hAnsi="Times New Roman"/>
          <w:b/>
          <w:color w:val="auto"/>
          <w:sz w:val="20"/>
        </w:rPr>
        <w:t xml:space="preserve"> miesięcznej  gwarancji</w:t>
      </w:r>
      <w:r>
        <w:rPr>
          <w:rFonts w:ascii="Times New Roman" w:hAnsi="Times New Roman"/>
          <w:b/>
          <w:color w:val="auto"/>
          <w:sz w:val="20"/>
          <w:lang w:val="pl-PL"/>
        </w:rPr>
        <w:t xml:space="preserve"> </w:t>
      </w:r>
      <w:r>
        <w:rPr>
          <w:rFonts w:ascii="Times New Roman" w:hAnsi="Times New Roman"/>
          <w:color w:val="auto"/>
          <w:sz w:val="20"/>
          <w:lang w:val="pl-PL"/>
        </w:rPr>
        <w:t>jakości</w:t>
      </w:r>
      <w:r>
        <w:rPr>
          <w:rFonts w:ascii="Times New Roman" w:hAnsi="Times New Roman"/>
          <w:b/>
          <w:color w:val="auto"/>
          <w:sz w:val="20"/>
          <w:lang w:val="pl-PL"/>
        </w:rPr>
        <w:t xml:space="preserve"> </w:t>
      </w:r>
      <w:proofErr w:type="spellStart"/>
      <w:r>
        <w:rPr>
          <w:rFonts w:ascii="Times New Roman" w:hAnsi="Times New Roman"/>
          <w:color w:val="auto"/>
          <w:sz w:val="20"/>
          <w:lang w:val="pl-PL"/>
        </w:rPr>
        <w:t>dostarczo</w:t>
      </w:r>
      <w:r>
        <w:rPr>
          <w:rFonts w:ascii="Times New Roman" w:hAnsi="Times New Roman"/>
          <w:color w:val="auto"/>
          <w:sz w:val="20"/>
        </w:rPr>
        <w:t>nych</w:t>
      </w:r>
      <w:proofErr w:type="spellEnd"/>
      <w:r>
        <w:rPr>
          <w:rFonts w:ascii="Times New Roman" w:hAnsi="Times New Roman"/>
          <w:color w:val="auto"/>
          <w:sz w:val="20"/>
        </w:rPr>
        <w:t xml:space="preserve"> i zamontowanych elementów oświetlenia, o których mowa w § 4 część B ust. 2 niniejszej umowy, licząc od daty ostatecznego odbioru.</w:t>
      </w:r>
    </w:p>
    <w:p w:rsidR="005D64B5" w:rsidRDefault="005D64B5" w:rsidP="005D64B5">
      <w:pPr>
        <w:jc w:val="center"/>
        <w:rPr>
          <w:rFonts w:ascii="Times New Roman" w:hAnsi="Times New Roman"/>
        </w:rPr>
      </w:pPr>
    </w:p>
    <w:p w:rsidR="005D64B5" w:rsidRDefault="005D64B5" w:rsidP="005D64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  <w:r w:rsidR="008A68E8">
        <w:rPr>
          <w:rFonts w:ascii="Times New Roman" w:hAnsi="Times New Roman"/>
        </w:rPr>
        <w:t>5</w:t>
      </w:r>
    </w:p>
    <w:p w:rsidR="005D64B5" w:rsidRDefault="005D64B5" w:rsidP="005D64B5">
      <w:pPr>
        <w:rPr>
          <w:rFonts w:ascii="Times New Roman" w:hAnsi="Times New Roman"/>
        </w:rPr>
      </w:pPr>
      <w:r>
        <w:rPr>
          <w:rFonts w:ascii="Times New Roman" w:hAnsi="Times New Roman"/>
        </w:rPr>
        <w:t>Strona dążąca do zmiany treści umowy jest obowiązana przedstawić argumenty uzasadniające zmianę . Zmiana postanowień umowy wymaga zgody obu stron wyrażonej w formie pisemnej pod rygorem nieważności.</w:t>
      </w:r>
    </w:p>
    <w:p w:rsidR="005D64B5" w:rsidRDefault="005D64B5" w:rsidP="005D64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</w:t>
      </w:r>
      <w:r w:rsidR="008A68E8">
        <w:rPr>
          <w:rFonts w:ascii="Times New Roman" w:hAnsi="Times New Roman"/>
        </w:rPr>
        <w:t>16</w:t>
      </w:r>
    </w:p>
    <w:p w:rsidR="005D64B5" w:rsidRDefault="005D64B5" w:rsidP="005D64B5">
      <w:pPr>
        <w:rPr>
          <w:rFonts w:ascii="Times New Roman" w:hAnsi="Times New Roman"/>
        </w:rPr>
      </w:pPr>
      <w:r>
        <w:rPr>
          <w:rFonts w:ascii="Times New Roman" w:hAnsi="Times New Roman"/>
        </w:rPr>
        <w:t>W sprawach nieuregulowanych w treści umowy mają zastosowanie przepisy kodeksu cywilnego i prawa budowlanego.</w:t>
      </w:r>
    </w:p>
    <w:p w:rsidR="005D64B5" w:rsidRDefault="005D64B5" w:rsidP="005D64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  <w:r w:rsidR="008A68E8">
        <w:rPr>
          <w:rFonts w:ascii="Times New Roman" w:hAnsi="Times New Roman"/>
        </w:rPr>
        <w:t>7</w:t>
      </w:r>
    </w:p>
    <w:p w:rsidR="005D64B5" w:rsidRDefault="005D64B5" w:rsidP="005D64B5">
      <w:pPr>
        <w:rPr>
          <w:rFonts w:ascii="Times New Roman" w:hAnsi="Times New Roman"/>
        </w:rPr>
      </w:pPr>
      <w:r>
        <w:rPr>
          <w:rFonts w:ascii="Times New Roman" w:hAnsi="Times New Roman"/>
        </w:rPr>
        <w:t>Sprawy sporne wynikające z treści niniejszej umowy rozstrzygane będą przez sąd powszechny właściwy dla Zamawiającego.</w:t>
      </w:r>
    </w:p>
    <w:p w:rsidR="005D64B5" w:rsidRDefault="005D64B5" w:rsidP="005D64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</w:t>
      </w:r>
      <w:r w:rsidR="008A68E8">
        <w:rPr>
          <w:rFonts w:ascii="Times New Roman" w:hAnsi="Times New Roman"/>
        </w:rPr>
        <w:t>18</w:t>
      </w:r>
    </w:p>
    <w:p w:rsidR="005D64B5" w:rsidRDefault="005D64B5" w:rsidP="005D64B5">
      <w:pPr>
        <w:rPr>
          <w:rFonts w:ascii="Times New Roman" w:hAnsi="Times New Roman"/>
        </w:rPr>
      </w:pPr>
      <w:r>
        <w:rPr>
          <w:rFonts w:ascii="Times New Roman" w:hAnsi="Times New Roman"/>
        </w:rPr>
        <w:t>Umowę sporządzono w 2. jednobrzmiących egz. po jednym  dla każdej ze stron.</w:t>
      </w:r>
    </w:p>
    <w:p w:rsidR="005D64B5" w:rsidRDefault="005D64B5" w:rsidP="005D64B5">
      <w:pPr>
        <w:rPr>
          <w:rFonts w:ascii="Times New Roman" w:hAnsi="Times New Roman"/>
        </w:rPr>
      </w:pPr>
    </w:p>
    <w:p w:rsidR="005D64B5" w:rsidRDefault="005D64B5" w:rsidP="005D64B5">
      <w:pPr>
        <w:ind w:firstLine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 m a w i a j ą c y                                  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               W y k o n a w c a</w:t>
      </w:r>
    </w:p>
    <w:p w:rsidR="005D64B5" w:rsidRDefault="005D64B5" w:rsidP="005D64B5">
      <w:pPr>
        <w:spacing w:line="36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  <w:t>ZAŁĄCZNIK NR 1 do umowy</w:t>
      </w:r>
    </w:p>
    <w:p w:rsidR="005D64B5" w:rsidRDefault="005D64B5" w:rsidP="005D64B5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Zasady współpracy pomiędzy:</w:t>
      </w:r>
    </w:p>
    <w:p w:rsidR="005D64B5" w:rsidRDefault="005D64B5" w:rsidP="005D64B5">
      <w:pPr>
        <w:pStyle w:val="Tekstpodstawowy2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PGE Dystrybucja S.A. Oddział Skarżysko-Kamienna, Rejon Energetyczny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Kozienice</w:t>
      </w:r>
    </w:p>
    <w:p w:rsidR="005D64B5" w:rsidRDefault="005D64B5" w:rsidP="005D64B5">
      <w:pPr>
        <w:pStyle w:val="Tekstpodstawowy2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reprezentowany przez:</w:t>
      </w:r>
    </w:p>
    <w:p w:rsidR="005D64B5" w:rsidRDefault="005D64B5" w:rsidP="005D64B5">
      <w:pPr>
        <w:pStyle w:val="Tekstpodstawowy2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Wojciech Jankowski – Dyrektor RE</w:t>
      </w:r>
    </w:p>
    <w:p w:rsidR="005D64B5" w:rsidRDefault="005D64B5" w:rsidP="005D64B5">
      <w:pPr>
        <w:pStyle w:val="Tekstpodstawowy2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Bogusław Balcerzak – Zastępca Dyrektora RE</w:t>
      </w:r>
    </w:p>
    <w:p w:rsidR="005D64B5" w:rsidRDefault="005D64B5" w:rsidP="005D64B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zwanym dalej „</w:t>
      </w:r>
      <w:r>
        <w:rPr>
          <w:rFonts w:ascii="Times New Roman" w:hAnsi="Times New Roman"/>
          <w:b/>
        </w:rPr>
        <w:t>RE”</w:t>
      </w:r>
      <w:r>
        <w:rPr>
          <w:rFonts w:ascii="Times New Roman" w:hAnsi="Times New Roman"/>
        </w:rPr>
        <w:t>;</w:t>
      </w:r>
    </w:p>
    <w:p w:rsidR="005D64B5" w:rsidRDefault="005D64B5" w:rsidP="005D64B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..........................................................................................................................................................</w:t>
      </w:r>
    </w:p>
    <w:p w:rsidR="005D64B5" w:rsidRDefault="005D64B5" w:rsidP="005D64B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siedzibą w ......................................., ulica .......................................................................................</w:t>
      </w:r>
    </w:p>
    <w:p w:rsidR="005D64B5" w:rsidRDefault="005D64B5" w:rsidP="005D64B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zarejestrowanym w ............................................................, pod numerem ........................................</w:t>
      </w:r>
    </w:p>
    <w:p w:rsidR="005D64B5" w:rsidRDefault="005D64B5" w:rsidP="005D64B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reprezentowanym przez:</w:t>
      </w:r>
    </w:p>
    <w:p w:rsidR="005D64B5" w:rsidRDefault="005D64B5" w:rsidP="005D64B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 - ................................................................</w:t>
      </w:r>
    </w:p>
    <w:p w:rsidR="005D64B5" w:rsidRDefault="005D64B5" w:rsidP="005D64B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 - ................................................................</w:t>
      </w:r>
    </w:p>
    <w:p w:rsidR="005D64B5" w:rsidRDefault="005D64B5" w:rsidP="005D64B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prowadzącym konserwację urządzeń oświetlenia drogowego na zlecenie </w:t>
      </w:r>
      <w:r>
        <w:rPr>
          <w:rFonts w:ascii="Times New Roman" w:hAnsi="Times New Roman"/>
          <w:b/>
        </w:rPr>
        <w:t>Gminy Grójec</w:t>
      </w:r>
      <w:r>
        <w:rPr>
          <w:rFonts w:ascii="Times New Roman" w:hAnsi="Times New Roman"/>
        </w:rPr>
        <w:t xml:space="preserve"> zwanym dalej „</w:t>
      </w:r>
      <w:r>
        <w:rPr>
          <w:rFonts w:ascii="Times New Roman" w:hAnsi="Times New Roman"/>
          <w:b/>
        </w:rPr>
        <w:t>WYKONAWCĄ”.</w:t>
      </w:r>
    </w:p>
    <w:p w:rsidR="005D64B5" w:rsidRDefault="005D64B5" w:rsidP="005D64B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Wykaz miejscowości i obwodów przekazanych do konserwacji oświetlenia ulicznego zawarty jest </w:t>
      </w:r>
      <w:r>
        <w:rPr>
          <w:rFonts w:ascii="Times New Roman" w:hAnsi="Times New Roman"/>
        </w:rPr>
        <w:br/>
        <w:t xml:space="preserve">w Załączniku nr 1 do </w:t>
      </w:r>
      <w:r>
        <w:rPr>
          <w:rFonts w:ascii="Times New Roman" w:hAnsi="Times New Roman"/>
          <w:b/>
          <w:i/>
        </w:rPr>
        <w:t xml:space="preserve">Zasad konserwacji </w:t>
      </w:r>
      <w:r>
        <w:rPr>
          <w:rFonts w:ascii="Times New Roman" w:hAnsi="Times New Roman"/>
          <w:b/>
          <w:spacing w:val="2"/>
        </w:rPr>
        <w:t>urządzeń oświetlenia drogowego na terenie Gminy Grójec</w:t>
      </w:r>
      <w:r>
        <w:rPr>
          <w:rFonts w:ascii="Times New Roman" w:hAnsi="Times New Roman"/>
          <w:b/>
          <w:i/>
        </w:rPr>
        <w:t xml:space="preserve"> z dnia ..............................................................................</w:t>
      </w:r>
    </w:p>
    <w:p w:rsidR="005D64B5" w:rsidRDefault="005D64B5" w:rsidP="005D64B5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Dokumenty związane:</w:t>
      </w:r>
    </w:p>
    <w:p w:rsidR="005D64B5" w:rsidRDefault="005D64B5" w:rsidP="005D64B5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Ustawa z dnia 10 kwietnia 1997r. Prawo energetyczne (tekst jednolity Dz. U. z 2012 r. Nr 9, poz. 1059);</w:t>
      </w:r>
    </w:p>
    <w:p w:rsidR="005D64B5" w:rsidRDefault="005D64B5" w:rsidP="005D64B5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Rozporządzenie Ministra Gospodarki z dnia 28 marca 2013 roku w sprawie bezpieczeństwa </w:t>
      </w:r>
      <w:r>
        <w:rPr>
          <w:rFonts w:ascii="Times New Roman" w:hAnsi="Times New Roman"/>
        </w:rPr>
        <w:br/>
        <w:t xml:space="preserve">i higieny pracy przy urządzeniach energetycznych (Dz. U. z dnia 23 kwietnia 2013r.  poz. 492); </w:t>
      </w:r>
    </w:p>
    <w:p w:rsidR="005D64B5" w:rsidRDefault="005D64B5" w:rsidP="005D64B5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 xml:space="preserve">Rozporządzeniem Ministra Gospodarki Pracy i Polityki Społecznej z dnia 28 kwietnia 2003r. w sprawie szczegółowych zasad stwierdzenia posiadania kwalifikacji przez osoby zajmujące się eksploatacją urządzeń, instalacji i sieci (Dz. U. z 2003r. nr 89, poz.828 z </w:t>
      </w:r>
      <w:proofErr w:type="spellStart"/>
      <w:r>
        <w:rPr>
          <w:rFonts w:ascii="Times New Roman" w:hAnsi="Times New Roman"/>
          <w:spacing w:val="2"/>
        </w:rPr>
        <w:t>późn</w:t>
      </w:r>
      <w:proofErr w:type="spellEnd"/>
      <w:r>
        <w:rPr>
          <w:rFonts w:ascii="Times New Roman" w:hAnsi="Times New Roman"/>
          <w:spacing w:val="2"/>
        </w:rPr>
        <w:t>. zm.);</w:t>
      </w:r>
    </w:p>
    <w:p w:rsidR="005D64B5" w:rsidRDefault="005D64B5" w:rsidP="005D64B5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Rozporządzenie Ministra Gospodarki z dnia 4 maja 2007 roku w sprawie szczegółowych warunków funkcjonowania systemu elektroenergetycznego (Dz. U. Nr 93 poz.623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zm.);</w:t>
      </w:r>
    </w:p>
    <w:p w:rsidR="005D64B5" w:rsidRDefault="005D64B5" w:rsidP="005D64B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Instrukcja ruchu i eksploatacji sieci dystrybucyjnej PGE Dystrybucja S.A.; </w:t>
      </w:r>
    </w:p>
    <w:p w:rsidR="005D64B5" w:rsidRDefault="005D64B5" w:rsidP="005D64B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Instrukcja organizacji bezpiecznej pracy przy urządzeniach energetycznych w PGE Dystrybucja S.A.; </w:t>
      </w:r>
    </w:p>
    <w:p w:rsidR="005D64B5" w:rsidRDefault="005D64B5" w:rsidP="005D64B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Instrukcja organizacji i wykonywania prac pod napięciem na liniach napowietrznych, kablowych oraz urządzeniach rozdzielczych do 1 </w:t>
      </w:r>
      <w:proofErr w:type="spellStart"/>
      <w:r>
        <w:rPr>
          <w:rFonts w:ascii="Times New Roman" w:hAnsi="Times New Roman"/>
        </w:rPr>
        <w:t>kV</w:t>
      </w:r>
      <w:proofErr w:type="spellEnd"/>
      <w:r>
        <w:rPr>
          <w:rFonts w:ascii="Times New Roman" w:hAnsi="Times New Roman"/>
        </w:rPr>
        <w:t xml:space="preserve">  PGE Dystrybucja S.A. Oddział Skarżysko-Kamienna;</w:t>
      </w:r>
    </w:p>
    <w:p w:rsidR="005D64B5" w:rsidRDefault="005D64B5" w:rsidP="005D64B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Instrukcja organizacji prac w sieci dystrybucyjnej PGE Dystrybucja S.A z udziałem firm zewnętrznych;</w:t>
      </w:r>
    </w:p>
    <w:p w:rsidR="005D64B5" w:rsidRDefault="005D64B5" w:rsidP="005D64B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Taryfa dla usług dystrybucji energii elektrycznej – PGE Dystrybucja S.A., zatwierdzona przez Prezesa URE;</w:t>
      </w:r>
    </w:p>
    <w:p w:rsidR="005D64B5" w:rsidRDefault="005D64B5" w:rsidP="005D64B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Cennik na świadczenie przez PGE Dystrybucja S.A. usług dodatkowych;</w:t>
      </w:r>
    </w:p>
    <w:p w:rsidR="005D64B5" w:rsidRDefault="005D64B5" w:rsidP="005D64B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Zasady </w:t>
      </w:r>
      <w:proofErr w:type="spellStart"/>
      <w:r>
        <w:rPr>
          <w:rFonts w:ascii="Times New Roman" w:hAnsi="Times New Roman"/>
        </w:rPr>
        <w:t>samodopuszczeń</w:t>
      </w:r>
      <w:proofErr w:type="spellEnd"/>
      <w:r>
        <w:rPr>
          <w:rFonts w:ascii="Times New Roman" w:hAnsi="Times New Roman"/>
        </w:rPr>
        <w:t xml:space="preserve"> zespołów firm zewnętrznych do pracy przy urządzeniach elektroenergetycznych PGE Dystrybucja S.A. Oddział Skarżysko-Kamienna;</w:t>
      </w:r>
    </w:p>
    <w:p w:rsidR="005D64B5" w:rsidRDefault="005D64B5" w:rsidP="005D64B5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Konserwacja oświetlenia drogowego dotyczy:</w:t>
      </w:r>
    </w:p>
    <w:p w:rsidR="005D64B5" w:rsidRDefault="005D64B5" w:rsidP="005D64B5">
      <w:pPr>
        <w:numPr>
          <w:ilvl w:val="0"/>
          <w:numId w:val="17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opraw oświetleniowych z wysięgnikami, źródłami światła oraz ochroną od porażeń;</w:t>
      </w:r>
    </w:p>
    <w:p w:rsidR="005D64B5" w:rsidRDefault="005D64B5" w:rsidP="005D64B5">
      <w:pPr>
        <w:numPr>
          <w:ilvl w:val="0"/>
          <w:numId w:val="17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bezpieczników zabezpieczających oprawy oraz obwody oświetlenia drogowego;</w:t>
      </w:r>
    </w:p>
    <w:p w:rsidR="005D64B5" w:rsidRDefault="005D64B5" w:rsidP="005D64B5">
      <w:pPr>
        <w:numPr>
          <w:ilvl w:val="0"/>
          <w:numId w:val="17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przewodów oświetlenia drogowego podwieszonego w istniejących liniach napowietrznych oraz obwodów napowietrznych i kablowych oświetlenia wydzielonego;</w:t>
      </w:r>
    </w:p>
    <w:p w:rsidR="005D64B5" w:rsidRDefault="005D64B5" w:rsidP="005D64B5">
      <w:pPr>
        <w:numPr>
          <w:ilvl w:val="0"/>
          <w:numId w:val="17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aparatury załączającej i sterującej oświetleniem drogowym;</w:t>
      </w:r>
    </w:p>
    <w:p w:rsidR="005D64B5" w:rsidRDefault="005D64B5" w:rsidP="005D64B5">
      <w:pPr>
        <w:numPr>
          <w:ilvl w:val="0"/>
          <w:numId w:val="17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oświetleniowych linii kablowych zasilających i rozdzielczych; </w:t>
      </w:r>
    </w:p>
    <w:p w:rsidR="005D64B5" w:rsidRDefault="005D64B5" w:rsidP="005D64B5">
      <w:pPr>
        <w:numPr>
          <w:ilvl w:val="0"/>
          <w:numId w:val="17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szaf kablowych i pomiarowo – rozdzielczych oświetlenia wydzielonego oraz pomiarowo </w:t>
      </w:r>
      <w:r>
        <w:rPr>
          <w:rFonts w:ascii="Times New Roman" w:hAnsi="Times New Roman"/>
        </w:rPr>
        <w:br/>
        <w:t>– sterujących oświetlenia podwieszonego;</w:t>
      </w:r>
    </w:p>
    <w:p w:rsidR="005D64B5" w:rsidRDefault="005D64B5" w:rsidP="005D64B5">
      <w:pPr>
        <w:numPr>
          <w:ilvl w:val="0"/>
          <w:numId w:val="17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słupów oświetleniowych w oświetleniu wydzielonym wraz z wnękami  bezpiecznikowymi oraz zamknięcia tych wnęk;</w:t>
      </w:r>
    </w:p>
    <w:p w:rsidR="005D64B5" w:rsidRDefault="005D64B5" w:rsidP="005D64B5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Zakres prac konserwacyjnych na oświetleniu drogowym.</w:t>
      </w:r>
    </w:p>
    <w:p w:rsidR="005D64B5" w:rsidRDefault="005D64B5" w:rsidP="005D64B5">
      <w:pPr>
        <w:numPr>
          <w:ilvl w:val="0"/>
          <w:numId w:val="18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przegląd i konserwacja aparatury łączeniowej i sterowniczej;</w:t>
      </w:r>
    </w:p>
    <w:p w:rsidR="005D64B5" w:rsidRDefault="005D64B5" w:rsidP="005D64B5">
      <w:pPr>
        <w:numPr>
          <w:ilvl w:val="0"/>
          <w:numId w:val="18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czyszczenie i konserwacja tablic sterowniczych i rozdzielczych;</w:t>
      </w:r>
    </w:p>
    <w:p w:rsidR="005D64B5" w:rsidRDefault="005D64B5" w:rsidP="005D64B5">
      <w:pPr>
        <w:numPr>
          <w:ilvl w:val="0"/>
          <w:numId w:val="18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kontrola i konserwacja złącz kablowych  w latarniach wydzielonej sieci;</w:t>
      </w:r>
    </w:p>
    <w:p w:rsidR="005D64B5" w:rsidRDefault="005D64B5" w:rsidP="005D64B5">
      <w:pPr>
        <w:numPr>
          <w:ilvl w:val="0"/>
          <w:numId w:val="18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wymiana bezpieczników;</w:t>
      </w:r>
    </w:p>
    <w:p w:rsidR="005D64B5" w:rsidRDefault="005D64B5" w:rsidP="005D64B5">
      <w:pPr>
        <w:numPr>
          <w:ilvl w:val="0"/>
          <w:numId w:val="18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czyszczenie opraw, kloszy i odbłyśników;</w:t>
      </w:r>
    </w:p>
    <w:p w:rsidR="005D64B5" w:rsidRDefault="005D64B5" w:rsidP="005D64B5">
      <w:pPr>
        <w:numPr>
          <w:ilvl w:val="0"/>
          <w:numId w:val="18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wymiana i naprawa elementów opraw;</w:t>
      </w:r>
    </w:p>
    <w:p w:rsidR="005D64B5" w:rsidRDefault="005D64B5" w:rsidP="005D64B5">
      <w:pPr>
        <w:numPr>
          <w:ilvl w:val="0"/>
          <w:numId w:val="18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wymiana uszkodzonych źródeł światła;</w:t>
      </w:r>
    </w:p>
    <w:p w:rsidR="005D64B5" w:rsidRDefault="005D64B5" w:rsidP="005D64B5">
      <w:pPr>
        <w:numPr>
          <w:ilvl w:val="0"/>
          <w:numId w:val="18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regulacja położenia źródeł światła względem kloszy i odbłyśników;</w:t>
      </w:r>
    </w:p>
    <w:p w:rsidR="005D64B5" w:rsidRDefault="005D64B5" w:rsidP="005D64B5">
      <w:pPr>
        <w:numPr>
          <w:ilvl w:val="0"/>
          <w:numId w:val="18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konserwacja konstrukcji wsporczych, słupów oświetlenia wydzielonego, wysięgników, przewieszek;</w:t>
      </w:r>
    </w:p>
    <w:p w:rsidR="005D64B5" w:rsidRDefault="005D64B5" w:rsidP="005D64B5">
      <w:pPr>
        <w:numPr>
          <w:ilvl w:val="0"/>
          <w:numId w:val="18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regulacja zwisów przewodów oświetlenia ulicznego;</w:t>
      </w:r>
    </w:p>
    <w:p w:rsidR="005D64B5" w:rsidRDefault="005D64B5" w:rsidP="005D64B5">
      <w:pPr>
        <w:numPr>
          <w:ilvl w:val="0"/>
          <w:numId w:val="18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pionowanie pochylonych słupów oświetlenia wydzielonego;</w:t>
      </w:r>
    </w:p>
    <w:p w:rsidR="005D64B5" w:rsidRDefault="005D64B5" w:rsidP="005D64B5">
      <w:pPr>
        <w:numPr>
          <w:ilvl w:val="0"/>
          <w:numId w:val="18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wymiana uszkodzonych słupów oświetlenia wydzielonego;</w:t>
      </w:r>
    </w:p>
    <w:p w:rsidR="005D64B5" w:rsidRDefault="005D64B5" w:rsidP="005D64B5">
      <w:pPr>
        <w:numPr>
          <w:ilvl w:val="0"/>
          <w:numId w:val="18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uzupełnianie i konserwacja zamknięć skrzynek, wnęk itp.;</w:t>
      </w:r>
    </w:p>
    <w:p w:rsidR="005D64B5" w:rsidRDefault="005D64B5" w:rsidP="005D64B5">
      <w:pPr>
        <w:numPr>
          <w:ilvl w:val="0"/>
          <w:numId w:val="18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malowanie konstrukcji stalowych, szafek, wnęk, uzupełnianie opisów;</w:t>
      </w:r>
    </w:p>
    <w:p w:rsidR="005D64B5" w:rsidRDefault="005D64B5" w:rsidP="005D64B5">
      <w:pPr>
        <w:numPr>
          <w:ilvl w:val="0"/>
          <w:numId w:val="18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wycinka gałęzi zasłaniających oprawy oświetleniowe;</w:t>
      </w:r>
    </w:p>
    <w:p w:rsidR="005D64B5" w:rsidRDefault="005D64B5" w:rsidP="005D64B5">
      <w:pPr>
        <w:numPr>
          <w:ilvl w:val="0"/>
          <w:numId w:val="18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wycinka gałęzi w napowietrznych liniach oświetlenia wydzielonego; </w:t>
      </w:r>
    </w:p>
    <w:p w:rsidR="005D64B5" w:rsidRDefault="005D64B5" w:rsidP="005D64B5">
      <w:pPr>
        <w:numPr>
          <w:ilvl w:val="0"/>
          <w:numId w:val="18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lokalizacja i naprawa uszkodzonych kabli zasilających obwody oświetlenia;</w:t>
      </w:r>
    </w:p>
    <w:p w:rsidR="005D64B5" w:rsidRDefault="005D64B5" w:rsidP="005D64B5">
      <w:pPr>
        <w:numPr>
          <w:ilvl w:val="0"/>
          <w:numId w:val="18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wymiana uszkodzonych obwodów zasilania punktów sterowania oświetleniem ulicznym, podwieszonych pod liniami napowietrznymi </w:t>
      </w:r>
      <w:proofErr w:type="spellStart"/>
      <w:r>
        <w:rPr>
          <w:rFonts w:ascii="Times New Roman" w:hAnsi="Times New Roman"/>
        </w:rPr>
        <w:t>nN</w:t>
      </w:r>
      <w:proofErr w:type="spellEnd"/>
      <w:r>
        <w:rPr>
          <w:rFonts w:ascii="Times New Roman" w:hAnsi="Times New Roman"/>
        </w:rPr>
        <w:t>;</w:t>
      </w:r>
    </w:p>
    <w:p w:rsidR="005D64B5" w:rsidRDefault="005D64B5" w:rsidP="005D64B5">
      <w:pPr>
        <w:numPr>
          <w:ilvl w:val="0"/>
          <w:numId w:val="18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pomiary eksploatacyjne (rezystancja uziemień ochronnych, izolacji kabli);</w:t>
      </w:r>
    </w:p>
    <w:p w:rsidR="005D64B5" w:rsidRDefault="005D64B5" w:rsidP="005D64B5">
      <w:pPr>
        <w:spacing w:line="276" w:lineRule="auto"/>
        <w:ind w:left="720"/>
        <w:jc w:val="both"/>
        <w:rPr>
          <w:rFonts w:ascii="Times New Roman" w:hAnsi="Times New Roman"/>
        </w:rPr>
      </w:pPr>
    </w:p>
    <w:p w:rsidR="005D64B5" w:rsidRDefault="005D64B5" w:rsidP="005D64B5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Granice stron.</w:t>
      </w:r>
    </w:p>
    <w:p w:rsidR="005D64B5" w:rsidRDefault="005D64B5" w:rsidP="005D64B5">
      <w:pPr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Strony ustalają, że granicą stron na obwodach oświetleniowych wydzielonych oraz podwieszonych pod istniejącymi liniami napowietrznymi niskiego napięcia, zasilanych bezpośrednio ze:</w:t>
      </w:r>
    </w:p>
    <w:p w:rsidR="005D64B5" w:rsidRDefault="005D64B5" w:rsidP="005D64B5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stacji  transformatorowej - są zaciski kablowe na podstawach bezpiecznikowych </w:t>
      </w:r>
      <w:r>
        <w:rPr>
          <w:rFonts w:ascii="Times New Roman" w:hAnsi="Times New Roman"/>
        </w:rPr>
        <w:br/>
        <w:t>w stacji transformatorowej po stronie odbioru;</w:t>
      </w:r>
    </w:p>
    <w:p w:rsidR="005D64B5" w:rsidRDefault="005D64B5" w:rsidP="005D64B5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skrzyni oświetleniowej - są zaciski kablowe na podstawach bezpiecznikowych w stacji transformatorowej po stronie odbioru, a dla linii napowietrznych zaciski prądowe na słupie w miejscu podłączenia przewodu zasilającego skrzynię oświetleniową;</w:t>
      </w:r>
    </w:p>
    <w:p w:rsidR="005D64B5" w:rsidRDefault="005D64B5" w:rsidP="005D64B5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skrzyni oświetleniowo - rozdzielczej - są zaciski kablowe na podstawach bezpiecznikowych w skrzyni  po stronie odbioru;</w:t>
      </w:r>
    </w:p>
    <w:p w:rsidR="005D64B5" w:rsidRDefault="005D64B5" w:rsidP="005D64B5">
      <w:pPr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Urządzenia takie jak: stycznik, zegar, wyłącznik w obwodach sterowniczych, obwód </w:t>
      </w:r>
      <w:r>
        <w:rPr>
          <w:rFonts w:ascii="Times New Roman" w:hAnsi="Times New Roman"/>
        </w:rPr>
        <w:br/>
        <w:t xml:space="preserve">sterowniczy od zacisków wejściowych bezpiecznika do urządzenia sterującego pozostają </w:t>
      </w:r>
      <w:r>
        <w:rPr>
          <w:rFonts w:ascii="Times New Roman" w:hAnsi="Times New Roman"/>
        </w:rPr>
        <w:br/>
        <w:t>w konserwacji Wykonawcy, a pozostałe elementy w konserwacji RE.</w:t>
      </w:r>
    </w:p>
    <w:p w:rsidR="005D64B5" w:rsidRDefault="005D64B5" w:rsidP="005D64B5">
      <w:pPr>
        <w:spacing w:line="276" w:lineRule="auto"/>
        <w:ind w:left="340" w:firstLine="3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Obsługa liczników energii elektrycznej należy wyłącznie do służb technicznych RE.</w:t>
      </w:r>
    </w:p>
    <w:p w:rsidR="005D64B5" w:rsidRDefault="005D64B5" w:rsidP="005D64B5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Zasady przyjmowania reklamacji oświetleniowych.</w:t>
      </w:r>
    </w:p>
    <w:p w:rsidR="005D64B5" w:rsidRDefault="005D64B5" w:rsidP="005D64B5">
      <w:pPr>
        <w:pStyle w:val="Tekstpodstawowy2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zasadami konserwacji przez </w:t>
      </w:r>
      <w:r>
        <w:rPr>
          <w:rFonts w:ascii="Times New Roman" w:hAnsi="Times New Roman"/>
          <w:b/>
        </w:rPr>
        <w:t>Gminę Grójec</w:t>
      </w:r>
      <w:r>
        <w:rPr>
          <w:rFonts w:ascii="Times New Roman" w:hAnsi="Times New Roman"/>
        </w:rPr>
        <w:t xml:space="preserve"> urządzeń oświetlenia drogowego, RE nie będzie przyjmował do realizacji zgłoszeń o braku lub złej działalności oświetlenia drogowego na terenie </w:t>
      </w:r>
      <w:r>
        <w:rPr>
          <w:rFonts w:ascii="Times New Roman" w:hAnsi="Times New Roman"/>
          <w:b/>
        </w:rPr>
        <w:t>Gminy Grójec</w:t>
      </w:r>
    </w:p>
    <w:p w:rsidR="005D64B5" w:rsidRDefault="005D64B5" w:rsidP="005D64B5">
      <w:pPr>
        <w:pStyle w:val="Tekstpodstawowy2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Wszystkie reklamacje dotyczące działania oświetlenia drogowego będzie przyjmował Wykonawca konserwujący niniejsze urządzenia, pod numerami telefonów:</w:t>
      </w:r>
    </w:p>
    <w:p w:rsidR="005D64B5" w:rsidRDefault="005D64B5" w:rsidP="005D64B5">
      <w:pPr>
        <w:pStyle w:val="Tekstpodstawowy2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imię i nazwisko ............................................................ tel. nr - ........................................ </w:t>
      </w:r>
    </w:p>
    <w:p w:rsidR="005D64B5" w:rsidRDefault="005D64B5" w:rsidP="005D64B5">
      <w:pPr>
        <w:pStyle w:val="Tekstpodstawowy2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Wymagania kwalifikacyjne dla osób prowadzących konserwację oświetlenia drogowego</w:t>
      </w:r>
    </w:p>
    <w:p w:rsidR="005D64B5" w:rsidRDefault="005D64B5" w:rsidP="005D64B5">
      <w:pPr>
        <w:pStyle w:val="Tekstpodstawowy2"/>
        <w:numPr>
          <w:ilvl w:val="1"/>
          <w:numId w:val="13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Konserwacją przekazanych do utrzymania Gminie urządzeń oświetlenia drogowego mogą zajmować się osoby, które posiadają aktualne świadectwa kwalifikacyjne zgodnie </w:t>
      </w:r>
      <w:r>
        <w:rPr>
          <w:rFonts w:ascii="Times New Roman" w:hAnsi="Times New Roman"/>
        </w:rPr>
        <w:br/>
        <w:t xml:space="preserve">z Rozporządzeniem Ministra Gospodarki Pracy i Polityki Społecznej z dnia 28 kwietnia 2003r. w sprawie szczegółowych zasad stwierdzenia posiadania kwalifikacji przez osoby zajmujące się eksploatacją urządzeń, instalacji i sieci ( Dz. U. z dnia 21 maja 2003r. </w:t>
      </w:r>
      <w:r>
        <w:rPr>
          <w:rFonts w:ascii="Times New Roman" w:hAnsi="Times New Roman"/>
        </w:rPr>
        <w:br/>
        <w:t xml:space="preserve">nr 89, poz.828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w zakresie:</w:t>
      </w:r>
    </w:p>
    <w:p w:rsidR="005D64B5" w:rsidRDefault="005D64B5" w:rsidP="005D64B5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dozoru</w:t>
      </w:r>
      <w:r>
        <w:rPr>
          <w:rFonts w:ascii="Times New Roman" w:hAnsi="Times New Roman"/>
        </w:rPr>
        <w:t xml:space="preserve"> - dla kierujących czynnościami osób wykonujących prace w zakresie konserwacji, napraw, czynności kontrolno-pomiarowych i montażu urządzeń oświetlenia drogowego;</w:t>
      </w:r>
    </w:p>
    <w:p w:rsidR="005D64B5" w:rsidRDefault="005D64B5" w:rsidP="005D64B5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eksploatacji</w:t>
      </w:r>
      <w:r>
        <w:rPr>
          <w:rFonts w:ascii="Times New Roman" w:hAnsi="Times New Roman"/>
        </w:rPr>
        <w:t xml:space="preserve"> - dla wykonujących prace w zakresie konserwacji - czynności związane </w:t>
      </w:r>
      <w:r>
        <w:rPr>
          <w:rFonts w:ascii="Times New Roman" w:hAnsi="Times New Roman"/>
        </w:rPr>
        <w:br/>
        <w:t>z zabezpieczeniem i utrzymaniem należytego stanu technicznego urządzeń oświetlenia drogowego.</w:t>
      </w:r>
    </w:p>
    <w:p w:rsidR="005D64B5" w:rsidRDefault="005D64B5" w:rsidP="005D64B5">
      <w:pPr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Gmina zobowiązana jest do podania do wiadomości RE danych osoby prawnej lub fizycznej oraz zatrudnionych przez tą osobę pracowników, którzy prowadzić będą konserwację przekazanych urządzeń oświetlenia drogowego.</w:t>
      </w:r>
    </w:p>
    <w:p w:rsidR="005D64B5" w:rsidRDefault="005D64B5" w:rsidP="005D64B5">
      <w:pPr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wykonujące prace konserwacyjne urządzeń oświetlenia drogowego, będące pracownikami Wykonawcy, powinny okazywać się oryginalnymi zaświadczeniami kwalifikacyjnymi przy każdym dopuszczeniu do pracy na sieci RE;</w:t>
      </w:r>
    </w:p>
    <w:p w:rsidR="005D64B5" w:rsidRDefault="005D64B5" w:rsidP="005D64B5">
      <w:pPr>
        <w:numPr>
          <w:ilvl w:val="1"/>
          <w:numId w:val="1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 zastrzega sobie prawo do niedopuszczenia Wykonawcy do pracy na sieci RE </w:t>
      </w:r>
      <w:r>
        <w:rPr>
          <w:rFonts w:ascii="Times New Roman" w:hAnsi="Times New Roman"/>
        </w:rPr>
        <w:br/>
        <w:t xml:space="preserve">w przypadku niezgodności podanego składu osobowego brygady ze stanem brygady </w:t>
      </w:r>
      <w:r>
        <w:rPr>
          <w:rFonts w:ascii="Times New Roman" w:hAnsi="Times New Roman"/>
        </w:rPr>
        <w:br/>
        <w:t>w chwili dopuszczenia lub w przypadku braku oryginalnych zaświadczeń kwalifikacyjnych w miejscu pracy.</w:t>
      </w:r>
    </w:p>
    <w:p w:rsidR="005D64B5" w:rsidRDefault="005D64B5" w:rsidP="005D64B5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Wykonywanie prac związanych z konserwacją oświetlenia drogowego</w:t>
      </w:r>
    </w:p>
    <w:p w:rsidR="005D64B5" w:rsidRDefault="005D64B5" w:rsidP="005D64B5">
      <w:pPr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Prace konserwacyjne oświetlenia drogowego, podwieszonego na istniejących słupach linii </w:t>
      </w:r>
      <w:proofErr w:type="spellStart"/>
      <w:r>
        <w:rPr>
          <w:rFonts w:ascii="Times New Roman" w:hAnsi="Times New Roman"/>
        </w:rPr>
        <w:t>nN</w:t>
      </w:r>
      <w:proofErr w:type="spellEnd"/>
      <w:r>
        <w:rPr>
          <w:rFonts w:ascii="Times New Roman" w:hAnsi="Times New Roman"/>
        </w:rPr>
        <w:t xml:space="preserve">, należy wykonywać bez wyłączania linii, </w:t>
      </w:r>
      <w:r>
        <w:rPr>
          <w:rFonts w:ascii="Times New Roman" w:hAnsi="Times New Roman"/>
          <w:b/>
          <w:i/>
        </w:rPr>
        <w:t>stosując w szerokim zakresie prace pod napięciem (technologia PPN).</w:t>
      </w:r>
    </w:p>
    <w:p w:rsidR="005D64B5" w:rsidRDefault="005D64B5" w:rsidP="005D64B5">
      <w:pPr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Prace pod napięciem </w:t>
      </w:r>
      <w:r>
        <w:rPr>
          <w:rFonts w:ascii="Times New Roman" w:hAnsi="Times New Roman"/>
          <w:b/>
          <w:i/>
        </w:rPr>
        <w:t xml:space="preserve">(technologia PPN) </w:t>
      </w:r>
      <w:r>
        <w:rPr>
          <w:rFonts w:ascii="Times New Roman" w:hAnsi="Times New Roman"/>
        </w:rPr>
        <w:t>należy wykonywać  na polecenie pisemne wystawione przez poleceniodawcę z RE</w:t>
      </w:r>
      <w:r>
        <w:rPr>
          <w:rFonts w:ascii="Times New Roman" w:hAnsi="Times New Roman"/>
          <w:i/>
        </w:rPr>
        <w:t>.</w:t>
      </w:r>
    </w:p>
    <w:p w:rsidR="005D64B5" w:rsidRDefault="005D64B5" w:rsidP="005D64B5">
      <w:pPr>
        <w:tabs>
          <w:tab w:val="left" w:pos="851"/>
        </w:tabs>
        <w:spacing w:line="276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takim przypadku Wykonawca kierujący pracowników do wykonywania prac na oświetleniu drogowym jest zobowiązany do:</w:t>
      </w:r>
    </w:p>
    <w:p w:rsidR="005D64B5" w:rsidRDefault="005D64B5" w:rsidP="005D64B5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pisemnego zgłoszenia do RE gotowości wykonania prac nie później niż 3 dni robocze przed planowanym terminem realizacji prac pod napięciem, celem uzgodnienia terminu wykonania planowanych prac i uzyskania pisemnego polecenia wykonania pracy (wzór zgłoszenia stanowi Załącznik nr 1 do Zasad); zgłoszenie podpisuje osoba uprawniona do reprezentowania Wykonawcy lub osoba upoważniona;</w:t>
      </w:r>
    </w:p>
    <w:p w:rsidR="005D64B5" w:rsidRDefault="005D64B5" w:rsidP="005D64B5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utrzymywaniu kontaktu telefonicznego z Obszarowym Centrum Dyspozytorskim podczas wykonywania prac;</w:t>
      </w:r>
    </w:p>
    <w:p w:rsidR="005D64B5" w:rsidRDefault="005D64B5" w:rsidP="005D64B5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prace pod napięciem mogą wykonywać pracownicy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spełniający wymagania opisane </w:t>
      </w:r>
      <w:r>
        <w:rPr>
          <w:rFonts w:ascii="Times New Roman" w:hAnsi="Times New Roman"/>
        </w:rPr>
        <w:br/>
        <w:t>w „</w:t>
      </w:r>
      <w:r>
        <w:rPr>
          <w:rFonts w:ascii="Times New Roman" w:hAnsi="Times New Roman"/>
          <w:b/>
          <w:i/>
        </w:rPr>
        <w:t xml:space="preserve">Instrukcji organizacji i wykonywania prac pod napięciem na liniach napowietrznych, kablowych oraz urządzeniach rozdzielczych do 1 </w:t>
      </w:r>
      <w:proofErr w:type="spellStart"/>
      <w:r>
        <w:rPr>
          <w:rFonts w:ascii="Times New Roman" w:hAnsi="Times New Roman"/>
          <w:b/>
          <w:i/>
        </w:rPr>
        <w:t>kV</w:t>
      </w:r>
      <w:proofErr w:type="spellEnd"/>
      <w:r>
        <w:rPr>
          <w:rFonts w:ascii="Times New Roman" w:hAnsi="Times New Roman"/>
          <w:b/>
          <w:i/>
        </w:rPr>
        <w:t xml:space="preserve">  PGE Dystrybucja S.A. Oddział Skarżysko-Kamienna”</w:t>
      </w:r>
      <w:r>
        <w:rPr>
          <w:rFonts w:ascii="Times New Roman" w:hAnsi="Times New Roman"/>
        </w:rPr>
        <w:t xml:space="preserve">  (dotyczy wszystkich członków zespołu wykonującego prace).</w:t>
      </w:r>
    </w:p>
    <w:p w:rsidR="005D64B5" w:rsidRDefault="005D64B5" w:rsidP="005D64B5">
      <w:pPr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Dopuszcza się wykonywanie na urządzeniach oświetlenia drogowego niżej wymienionych prac bez polecenia:</w:t>
      </w:r>
    </w:p>
    <w:p w:rsidR="005D64B5" w:rsidRDefault="005D64B5" w:rsidP="005D64B5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kontrola i konserwacja złącz kablowych w latarniach wydzielonej sieci;</w:t>
      </w:r>
    </w:p>
    <w:p w:rsidR="005D64B5" w:rsidRDefault="005D64B5" w:rsidP="005D64B5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wymiana bezpieczników;</w:t>
      </w:r>
    </w:p>
    <w:p w:rsidR="005D64B5" w:rsidRDefault="005D64B5" w:rsidP="005D64B5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czyszczenie i naprawa elementów opraw;</w:t>
      </w:r>
    </w:p>
    <w:p w:rsidR="005D64B5" w:rsidRDefault="005D64B5" w:rsidP="005D64B5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wymiana źródeł światła;</w:t>
      </w:r>
    </w:p>
    <w:p w:rsidR="005D64B5" w:rsidRDefault="005D64B5" w:rsidP="005D64B5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regulacja położenia źródeł światła względem kloszy i odbłyśników;</w:t>
      </w:r>
    </w:p>
    <w:p w:rsidR="005D64B5" w:rsidRDefault="005D64B5" w:rsidP="005D64B5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uzupełnienie i konserwacja zamknięć skrzynek, wnęk itp.</w:t>
      </w:r>
    </w:p>
    <w:p w:rsidR="005D64B5" w:rsidRDefault="005D64B5" w:rsidP="005D64B5">
      <w:pPr>
        <w:spacing w:line="276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Warunkiem wykonywania ww. prac jest opracowywanie przez Wykonawcę instrukcji stanowiskowej montera oświetlenia ulicznego i zapoznanie z nią pracowników. Instrukcja podlega uzgodnieniu z właściwym terytorialnie RE.</w:t>
      </w:r>
    </w:p>
    <w:p w:rsidR="005D64B5" w:rsidRDefault="005D64B5" w:rsidP="005D64B5">
      <w:pPr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wyjątkowych, uzasadnionych przypadkach, wymagających wyłączenia linii napowietrznej niskiego napięcia, Wykonawca jest zobowiązany do:</w:t>
      </w:r>
    </w:p>
    <w:p w:rsidR="005D64B5" w:rsidRDefault="005D64B5" w:rsidP="005D64B5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pisemnego zgłoszenia do RE gotowości wykonania prac nie później niż 14 dni przed planowanym terminem realizacji prac, celem uzgodnienia terminu wykonania planowanych prac i uzyskania pisemnego polecenia wykonania pracy (wzór zgłoszenia stanowi Załącznik nr 1 do Zasad); zgłoszenie podpisuje osoba uprawniona do reprezentowania Wykonawcy lub osoba upoważniona;</w:t>
      </w:r>
    </w:p>
    <w:p w:rsidR="005D64B5" w:rsidRDefault="005D64B5" w:rsidP="005D64B5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przystąpienia do prac jedynie po wyłączeniu linii napowietrznej niskiego napięcia </w:t>
      </w:r>
      <w:r>
        <w:rPr>
          <w:rFonts w:ascii="Times New Roman" w:hAnsi="Times New Roman"/>
        </w:rPr>
        <w:br/>
        <w:t>i dopuszczeniu Wykonawcy do wykonywania pracy;</w:t>
      </w:r>
    </w:p>
    <w:p w:rsidR="005D64B5" w:rsidRDefault="005D64B5" w:rsidP="005D64B5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utrzymywaniu kontaktu telefonicznego z Obszarowym Centrum Dyspozytorskim podczas wykonywania prac;</w:t>
      </w:r>
    </w:p>
    <w:p w:rsidR="005D64B5" w:rsidRDefault="005D64B5" w:rsidP="005D64B5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powiadomienia Obszarowego Centrum Dyspozytorskiego o zakończeniu prac </w:t>
      </w:r>
      <w:r>
        <w:rPr>
          <w:rFonts w:ascii="Times New Roman" w:hAnsi="Times New Roman"/>
        </w:rPr>
        <w:br/>
        <w:t xml:space="preserve">i gotowości urządzeń do załączenia pod napięcie; </w:t>
      </w:r>
    </w:p>
    <w:p w:rsidR="005D64B5" w:rsidRDefault="005D64B5" w:rsidP="005D64B5">
      <w:pPr>
        <w:pStyle w:val="Tekstpodstawowy2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Czas wyłączenia linii niskiego napięcia powinien wynikać z rzeczywistego czasu wykonywanych prac konserwacyjnych oświetlenia drogowego.</w:t>
      </w:r>
    </w:p>
    <w:p w:rsidR="005D64B5" w:rsidRDefault="005D64B5" w:rsidP="005D64B5">
      <w:pPr>
        <w:pStyle w:val="Tekstpodstawowy2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przypadkach awaryjnych, wymagających bezzwłocznego przywrócenia sprawności </w:t>
      </w:r>
      <w:r>
        <w:rPr>
          <w:rFonts w:ascii="Times New Roman" w:hAnsi="Times New Roman"/>
        </w:rPr>
        <w:br/>
        <w:t xml:space="preserve">urządzeniom oświetlenia drogowego, niezbędne do wykonania prace uzgadniane będą </w:t>
      </w:r>
      <w:r>
        <w:rPr>
          <w:rFonts w:ascii="Times New Roman" w:hAnsi="Times New Roman"/>
        </w:rPr>
        <w:br/>
        <w:t>na bieżąco. W takich przypadkach nie obowiązują terminy podane w punktach 7.2, 7.4, przy czym aktualne są pozostałe ustalenia, w tym wymóg złożenia zgłoszenia (Załącznik nr 1).</w:t>
      </w:r>
    </w:p>
    <w:p w:rsidR="005D64B5" w:rsidRDefault="005D64B5" w:rsidP="005D64B5">
      <w:pPr>
        <w:pStyle w:val="Tekstpodstawowy2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Służby ruchu PGE Dystrybucja S.A. w uzasadnionych przypadkach związanych ze stanem pracy sieci elektroenergetycznej mogą podjąć decyzję o odstąpieniu od realizacji uzgodnionych prac.</w:t>
      </w:r>
    </w:p>
    <w:p w:rsidR="005D64B5" w:rsidRDefault="005D64B5" w:rsidP="005D64B5">
      <w:pPr>
        <w:pStyle w:val="Tekstpodstawowy2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Prace konserwacyjne na wydzielonych liniach oświetlenia drogowego będą wykonywane bez koordynacji z RE, z zachowaniem obowiązujących przepisów dotyczących bezpieczeństwa pracy. </w:t>
      </w:r>
    </w:p>
    <w:p w:rsidR="005D64B5" w:rsidRDefault="005D64B5" w:rsidP="005D64B5">
      <w:pPr>
        <w:pStyle w:val="Tekstpodstawowy2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Pracownicy Wykonawcy w ramach </w:t>
      </w:r>
      <w:proofErr w:type="spellStart"/>
      <w:r>
        <w:rPr>
          <w:rFonts w:ascii="Times New Roman" w:hAnsi="Times New Roman"/>
        </w:rPr>
        <w:t>samodopuszczenia</w:t>
      </w:r>
      <w:proofErr w:type="spellEnd"/>
      <w:r>
        <w:rPr>
          <w:rFonts w:ascii="Times New Roman" w:hAnsi="Times New Roman"/>
        </w:rPr>
        <w:t xml:space="preserve"> mogą wykonywać czynności łączeniowe w sieci </w:t>
      </w:r>
      <w:proofErr w:type="spellStart"/>
      <w:r>
        <w:rPr>
          <w:rFonts w:ascii="Times New Roman" w:hAnsi="Times New Roman"/>
        </w:rPr>
        <w:t>nN</w:t>
      </w:r>
      <w:proofErr w:type="spellEnd"/>
      <w:r>
        <w:rPr>
          <w:rFonts w:ascii="Times New Roman" w:hAnsi="Times New Roman"/>
        </w:rPr>
        <w:t xml:space="preserve"> związane z przygotowaniem i likwidacją miejsca pracy po spełnieniu warunków określonych w „</w:t>
      </w:r>
      <w:r>
        <w:rPr>
          <w:rFonts w:ascii="Times New Roman" w:hAnsi="Times New Roman"/>
          <w:b/>
          <w:i/>
        </w:rPr>
        <w:t xml:space="preserve">Zasadach </w:t>
      </w:r>
      <w:proofErr w:type="spellStart"/>
      <w:r>
        <w:rPr>
          <w:rFonts w:ascii="Times New Roman" w:hAnsi="Times New Roman"/>
          <w:b/>
          <w:i/>
        </w:rPr>
        <w:t>samodopuszczeń</w:t>
      </w:r>
      <w:proofErr w:type="spellEnd"/>
      <w:r>
        <w:rPr>
          <w:rFonts w:ascii="Times New Roman" w:hAnsi="Times New Roman"/>
          <w:b/>
          <w:i/>
        </w:rPr>
        <w:t xml:space="preserve"> zespołów firm zewnętrznych do pracy przy urządzeniach elektroenergetycznych PGE Dystrybucja S.A. Oddział Skarżysko-Kamienna”</w:t>
      </w:r>
      <w:r>
        <w:rPr>
          <w:rFonts w:ascii="Times New Roman" w:hAnsi="Times New Roman"/>
        </w:rPr>
        <w:t>.</w:t>
      </w:r>
    </w:p>
    <w:p w:rsidR="005D64B5" w:rsidRDefault="005D64B5" w:rsidP="005D64B5">
      <w:pPr>
        <w:pStyle w:val="Tekstpodstawowy2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Pracownikom Wykonawcy zabrania się:</w:t>
      </w:r>
    </w:p>
    <w:p w:rsidR="005D64B5" w:rsidRDefault="005D64B5" w:rsidP="005D64B5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dokonywania samowolnych </w:t>
      </w:r>
      <w:proofErr w:type="spellStart"/>
      <w:r>
        <w:rPr>
          <w:rFonts w:ascii="Times New Roman" w:hAnsi="Times New Roman"/>
        </w:rPr>
        <w:t>wyłączeń</w:t>
      </w:r>
      <w:proofErr w:type="spellEnd"/>
      <w:r>
        <w:rPr>
          <w:rFonts w:ascii="Times New Roman" w:hAnsi="Times New Roman"/>
        </w:rPr>
        <w:t xml:space="preserve"> obwodów linii niskiego napięcia, na których podwieszone jest oświetlenie drogowe;</w:t>
      </w:r>
    </w:p>
    <w:p w:rsidR="005D64B5" w:rsidRDefault="005D64B5" w:rsidP="005D64B5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zrywania plomb na licznikach energii elektrycznej oraz innych urządzeniach będących na majątku PGE Dystrybucja S.A.;</w:t>
      </w:r>
    </w:p>
    <w:p w:rsidR="005D64B5" w:rsidRDefault="005D64B5" w:rsidP="005D64B5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wykonywania samowolnie zmian w sposobie zasilania obwodów oświetlenia drogowego; </w:t>
      </w:r>
    </w:p>
    <w:p w:rsidR="005D64B5" w:rsidRDefault="005D64B5" w:rsidP="005D64B5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rozszerzania zakresu prac ustalonego w wydanym przez RE poleceniu wykonania pracy;</w:t>
      </w:r>
    </w:p>
    <w:p w:rsidR="005D64B5" w:rsidRDefault="005D64B5" w:rsidP="005D64B5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dokonywania zmiany miejsca pracy bez powiadomienia Obszarowego Centrum Dyspozytorskiego.</w:t>
      </w:r>
    </w:p>
    <w:p w:rsidR="005D64B5" w:rsidRDefault="005D64B5" w:rsidP="005D64B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Opłaty.</w:t>
      </w:r>
    </w:p>
    <w:p w:rsidR="005D64B5" w:rsidRDefault="005D64B5" w:rsidP="005D64B5">
      <w:pPr>
        <w:spacing w:line="276" w:lineRule="auto"/>
        <w:ind w:left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 pobierać będzie każdorazowo opłaty wynikające z aktualnie obowiązującej </w:t>
      </w:r>
      <w:r>
        <w:rPr>
          <w:rFonts w:ascii="Times New Roman" w:hAnsi="Times New Roman"/>
          <w:b/>
          <w:i/>
        </w:rPr>
        <w:t xml:space="preserve">Taryfy dla usług dystrybucji energii elektrycznej – PGE Dystrybucja S.A. </w:t>
      </w:r>
      <w:r>
        <w:rPr>
          <w:rFonts w:ascii="Times New Roman" w:hAnsi="Times New Roman"/>
        </w:rPr>
        <w:t>lub/i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z aktualnego</w:t>
      </w:r>
      <w:r>
        <w:rPr>
          <w:rFonts w:ascii="Times New Roman" w:hAnsi="Times New Roman"/>
          <w:b/>
          <w:i/>
        </w:rPr>
        <w:t xml:space="preserve"> „Cennika na świadczenie przez PGE Dystrybucja  S.A. usług dodatkowych” </w:t>
      </w:r>
      <w:r>
        <w:rPr>
          <w:rFonts w:ascii="Times New Roman" w:hAnsi="Times New Roman"/>
        </w:rPr>
        <w:t>związane z:</w:t>
      </w:r>
    </w:p>
    <w:p w:rsidR="005D64B5" w:rsidRDefault="005D64B5" w:rsidP="005D64B5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dopuszczeniem Wykonawcy do robót na oświetleniu drogowym wydzielonym lub podwieszonym, za wyjątkiem robót wynikających z przyczyn dotyczących RE;</w:t>
      </w:r>
    </w:p>
    <w:p w:rsidR="005D64B5" w:rsidRDefault="005D64B5" w:rsidP="005D64B5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powiadamianiem odbiorców o przerwie w dostawie energii elektrycznej z przyczyn, za które odpowiedzialność ponosi osoba konserwująca oświetlenie drogowe na jej wniosek i koszt;</w:t>
      </w:r>
    </w:p>
    <w:p w:rsidR="005D64B5" w:rsidRDefault="005D64B5" w:rsidP="005D64B5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uszkodzeniem lub spowodowaniem błędnego działania układu pomiarowo </w:t>
      </w:r>
      <w:r>
        <w:rPr>
          <w:rFonts w:ascii="Times New Roman" w:hAnsi="Times New Roman"/>
        </w:rPr>
        <w:br/>
        <w:t>- rozliczeniowego;</w:t>
      </w:r>
    </w:p>
    <w:p w:rsidR="005D64B5" w:rsidRDefault="005D64B5" w:rsidP="005D64B5">
      <w:pPr>
        <w:spacing w:line="276" w:lineRule="auto"/>
        <w:ind w:left="1134"/>
        <w:jc w:val="both"/>
        <w:rPr>
          <w:rFonts w:ascii="Times New Roman" w:hAnsi="Times New Roman"/>
        </w:rPr>
      </w:pPr>
    </w:p>
    <w:p w:rsidR="005D64B5" w:rsidRDefault="005D64B5" w:rsidP="005D64B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końcowe.</w:t>
      </w:r>
    </w:p>
    <w:p w:rsidR="005D64B5" w:rsidRDefault="005D64B5" w:rsidP="005D64B5">
      <w:pPr>
        <w:spacing w:line="276" w:lineRule="auto"/>
        <w:ind w:left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Prace na urządzeniach oświetlenia drogowego wykonywane bez dotrzymania przedmiotowych zasad współpracy, traktowane będą jako samowolna działalność osób postronnych. Zawiadomienia o takich faktach będą kierowane do Urzędu Gminy</w:t>
      </w:r>
      <w:r>
        <w:rPr>
          <w:rFonts w:ascii="Times New Roman" w:hAnsi="Times New Roman"/>
        </w:rPr>
        <w:t>...................................</w:t>
      </w:r>
      <w:r>
        <w:rPr>
          <w:rFonts w:ascii="Times New Roman" w:hAnsi="Times New Roman"/>
          <w:b/>
        </w:rPr>
        <w:t xml:space="preserve"> jako niedotrzymanie przez Urząd podpisanych Zasad konserwacji urządzeń oświetlania drogowego a także do Państwowej Inspekcji Pracy jako stworzenie zagrożenia. </w:t>
      </w:r>
    </w:p>
    <w:p w:rsidR="005D64B5" w:rsidRDefault="005D64B5" w:rsidP="005D64B5">
      <w:pPr>
        <w:pStyle w:val="Nagwek2"/>
        <w:spacing w:line="276" w:lineRule="auto"/>
        <w:jc w:val="both"/>
        <w:rPr>
          <w:rFonts w:ascii="Times New Roman" w:hAnsi="Times New Roman"/>
          <w:b/>
          <w:color w:val="auto"/>
          <w:sz w:val="20"/>
          <w:szCs w:val="20"/>
        </w:rPr>
      </w:pPr>
    </w:p>
    <w:p w:rsidR="005D64B5" w:rsidRDefault="005D64B5" w:rsidP="005D64B5">
      <w:pPr>
        <w:pStyle w:val="Nagwek2"/>
        <w:spacing w:line="276" w:lineRule="auto"/>
        <w:ind w:left="708" w:firstLine="708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RE</w:t>
      </w:r>
      <w:r>
        <w:rPr>
          <w:rFonts w:ascii="Times New Roman" w:hAnsi="Times New Roman"/>
          <w:color w:val="auto"/>
          <w:sz w:val="20"/>
          <w:szCs w:val="20"/>
        </w:rPr>
        <w:tab/>
      </w:r>
      <w:r>
        <w:rPr>
          <w:rFonts w:ascii="Times New Roman" w:hAnsi="Times New Roman"/>
          <w:color w:val="auto"/>
          <w:sz w:val="20"/>
          <w:szCs w:val="20"/>
        </w:rPr>
        <w:tab/>
      </w:r>
      <w:r>
        <w:rPr>
          <w:rFonts w:ascii="Times New Roman" w:hAnsi="Times New Roman"/>
          <w:color w:val="auto"/>
          <w:sz w:val="20"/>
          <w:szCs w:val="20"/>
        </w:rPr>
        <w:tab/>
      </w:r>
      <w:r>
        <w:rPr>
          <w:rFonts w:ascii="Times New Roman" w:hAnsi="Times New Roman"/>
          <w:color w:val="auto"/>
          <w:sz w:val="20"/>
          <w:szCs w:val="20"/>
        </w:rPr>
        <w:tab/>
      </w:r>
      <w:r>
        <w:rPr>
          <w:rFonts w:ascii="Times New Roman" w:hAnsi="Times New Roman"/>
          <w:color w:val="auto"/>
          <w:sz w:val="20"/>
          <w:szCs w:val="20"/>
        </w:rPr>
        <w:tab/>
      </w:r>
      <w:r>
        <w:rPr>
          <w:rFonts w:ascii="Times New Roman" w:hAnsi="Times New Roman"/>
          <w:color w:val="auto"/>
          <w:sz w:val="20"/>
          <w:szCs w:val="20"/>
        </w:rPr>
        <w:tab/>
        <w:t xml:space="preserve">         WYKONAWCA</w:t>
      </w:r>
    </w:p>
    <w:p w:rsidR="005D64B5" w:rsidRDefault="005D64B5" w:rsidP="005D64B5">
      <w:pPr>
        <w:spacing w:line="276" w:lineRule="auto"/>
        <w:ind w:left="357" w:hanging="357"/>
        <w:jc w:val="both"/>
        <w:rPr>
          <w:rFonts w:ascii="Times New Roman" w:hAnsi="Times New Roman"/>
          <w:b/>
        </w:rPr>
      </w:pPr>
    </w:p>
    <w:p w:rsidR="005D64B5" w:rsidRDefault="005D64B5" w:rsidP="005D64B5">
      <w:pPr>
        <w:spacing w:line="276" w:lineRule="auto"/>
        <w:ind w:left="357" w:hanging="357"/>
        <w:jc w:val="both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371475</wp:posOffset>
                </wp:positionV>
                <wp:extent cx="2073910" cy="0"/>
                <wp:effectExtent l="7620" t="9525" r="13970" b="952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3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B3ACE" id="Łącznik prosty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29.25pt" to="173.6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1920875</wp:posOffset>
                </wp:positionV>
                <wp:extent cx="2073910" cy="0"/>
                <wp:effectExtent l="7620" t="6350" r="13970" b="1270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3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E9032" id="Łącznik prosty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151.25pt" to="173.65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1920875</wp:posOffset>
                </wp:positionV>
                <wp:extent cx="2073910" cy="0"/>
                <wp:effectExtent l="5080" t="6350" r="6985" b="1270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3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92347" id="Łącznik prost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15pt,151.25pt" to="443.45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384175</wp:posOffset>
                </wp:positionV>
                <wp:extent cx="2073910" cy="0"/>
                <wp:effectExtent l="5080" t="12700" r="6985" b="63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3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44E7E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15pt,30.25pt" to="443.4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">
                <v:stroke dashstyle="dash"/>
              </v:line>
            </w:pict>
          </mc:Fallback>
        </mc:AlternateContent>
      </w:r>
    </w:p>
    <w:p w:rsidR="005D64B5" w:rsidRDefault="005D64B5" w:rsidP="005D64B5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5D64B5" w:rsidRDefault="005D64B5" w:rsidP="005D64B5">
      <w:pPr>
        <w:spacing w:line="276" w:lineRule="auto"/>
        <w:jc w:val="both"/>
        <w:rPr>
          <w:rFonts w:ascii="Times New Roman" w:hAnsi="Times New Roman"/>
        </w:rPr>
      </w:pPr>
    </w:p>
    <w:p w:rsidR="005D64B5" w:rsidRDefault="005D64B5" w:rsidP="005D64B5">
      <w:pPr>
        <w:spacing w:line="276" w:lineRule="auto"/>
        <w:jc w:val="both"/>
        <w:rPr>
          <w:rFonts w:ascii="Times New Roman" w:hAnsi="Times New Roman"/>
        </w:rPr>
      </w:pPr>
    </w:p>
    <w:p w:rsidR="005D64B5" w:rsidRDefault="005D64B5" w:rsidP="005D64B5">
      <w:pPr>
        <w:spacing w:after="0" w:line="276" w:lineRule="auto"/>
        <w:jc w:val="both"/>
        <w:rPr>
          <w:rFonts w:ascii="Times New Roman" w:hAnsi="Times New Roman"/>
        </w:rPr>
      </w:pPr>
    </w:p>
    <w:p w:rsidR="005D64B5" w:rsidRDefault="005D64B5" w:rsidP="005D64B5">
      <w:pPr>
        <w:spacing w:after="0" w:line="276" w:lineRule="auto"/>
        <w:jc w:val="both"/>
        <w:rPr>
          <w:rFonts w:ascii="Times New Roman" w:hAnsi="Times New Roman"/>
        </w:rPr>
      </w:pPr>
    </w:p>
    <w:p w:rsidR="005B4663" w:rsidRDefault="005B4663"/>
    <w:sectPr w:rsidR="005B4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26"/>
    <w:multiLevelType w:val="multilevel"/>
    <w:tmpl w:val="7CF895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ahoma" w:hint="default"/>
        <w:b w:val="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A15FC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EE4644"/>
    <w:multiLevelType w:val="hybridMultilevel"/>
    <w:tmpl w:val="A2B23462"/>
    <w:lvl w:ilvl="0" w:tplc="98FED422">
      <w:start w:val="1"/>
      <w:numFmt w:val="bullet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378BC"/>
    <w:multiLevelType w:val="hybridMultilevel"/>
    <w:tmpl w:val="8C7020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7041BB"/>
    <w:multiLevelType w:val="hybridMultilevel"/>
    <w:tmpl w:val="5E26732C"/>
    <w:lvl w:ilvl="0" w:tplc="309E62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F47C8C"/>
    <w:multiLevelType w:val="hybridMultilevel"/>
    <w:tmpl w:val="B4582D74"/>
    <w:lvl w:ilvl="0" w:tplc="F7F8912E">
      <w:start w:val="1"/>
      <w:numFmt w:val="bullet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82972"/>
    <w:multiLevelType w:val="hybridMultilevel"/>
    <w:tmpl w:val="8C32D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17B22"/>
    <w:multiLevelType w:val="hybridMultilevel"/>
    <w:tmpl w:val="1150AA90"/>
    <w:lvl w:ilvl="0" w:tplc="C5AE4572">
      <w:start w:val="1"/>
      <w:numFmt w:val="bullet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04AA4"/>
    <w:multiLevelType w:val="hybridMultilevel"/>
    <w:tmpl w:val="902C87D2"/>
    <w:lvl w:ilvl="0" w:tplc="A8F64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F614F"/>
    <w:multiLevelType w:val="singleLevel"/>
    <w:tmpl w:val="D44C1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9520BC"/>
    <w:multiLevelType w:val="hybridMultilevel"/>
    <w:tmpl w:val="0BFAB1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C69FE"/>
    <w:multiLevelType w:val="hybridMultilevel"/>
    <w:tmpl w:val="F54C062A"/>
    <w:lvl w:ilvl="0" w:tplc="17EC337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E42BD0"/>
    <w:multiLevelType w:val="hybridMultilevel"/>
    <w:tmpl w:val="440274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032B3"/>
    <w:multiLevelType w:val="hybridMultilevel"/>
    <w:tmpl w:val="722A3590"/>
    <w:lvl w:ilvl="0" w:tplc="D7BE5138">
      <w:start w:val="1"/>
      <w:numFmt w:val="bullet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1234F"/>
    <w:multiLevelType w:val="singleLevel"/>
    <w:tmpl w:val="D44C1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893635B"/>
    <w:multiLevelType w:val="hybridMultilevel"/>
    <w:tmpl w:val="B2666DBC"/>
    <w:lvl w:ilvl="0" w:tplc="E6F03AB2">
      <w:start w:val="1"/>
      <w:numFmt w:val="bullet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E4139"/>
    <w:multiLevelType w:val="hybridMultilevel"/>
    <w:tmpl w:val="3B28DB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07F25"/>
    <w:multiLevelType w:val="hybridMultilevel"/>
    <w:tmpl w:val="4EDA7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4E33E4"/>
    <w:multiLevelType w:val="multilevel"/>
    <w:tmpl w:val="CF021F3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67"/>
      </w:pPr>
      <w:rPr>
        <w:b/>
        <w:i w:val="0"/>
        <w:sz w:val="22"/>
        <w:szCs w:val="22"/>
      </w:rPr>
    </w:lvl>
    <w:lvl w:ilvl="2">
      <w:start w:val="1"/>
      <w:numFmt w:val="none"/>
      <w:lvlText w:val="5.3.3"/>
      <w:lvlJc w:val="left"/>
      <w:pPr>
        <w:tabs>
          <w:tab w:val="num" w:pos="1418"/>
        </w:tabs>
        <w:ind w:left="1418" w:hanging="681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5)"/>
      <w:lvlJc w:val="left"/>
      <w:pPr>
        <w:tabs>
          <w:tab w:val="num" w:pos="2007"/>
        </w:tabs>
        <w:ind w:left="2007" w:hanging="567"/>
      </w:pPr>
      <w:rPr>
        <w:b w:val="0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367"/>
        </w:tabs>
        <w:ind w:left="2367" w:hanging="567"/>
      </w:pPr>
    </w:lvl>
    <w:lvl w:ilvl="6">
      <w:start w:val="1"/>
      <w:numFmt w:val="lowerLetter"/>
      <w:lvlText w:val="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2DD74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6826360"/>
    <w:multiLevelType w:val="hybridMultilevel"/>
    <w:tmpl w:val="522A85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6236C"/>
    <w:multiLevelType w:val="hybridMultilevel"/>
    <w:tmpl w:val="5CE0582C"/>
    <w:lvl w:ilvl="0" w:tplc="0FC697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B9201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C4154F4"/>
    <w:multiLevelType w:val="hybridMultilevel"/>
    <w:tmpl w:val="9BFECA92"/>
    <w:lvl w:ilvl="0" w:tplc="98FED422">
      <w:start w:val="1"/>
      <w:numFmt w:val="bullet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33B86"/>
    <w:multiLevelType w:val="singleLevel"/>
    <w:tmpl w:val="D44C1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47574F0"/>
    <w:multiLevelType w:val="hybridMultilevel"/>
    <w:tmpl w:val="D3340CCA"/>
    <w:lvl w:ilvl="0" w:tplc="A41EA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B0530"/>
    <w:multiLevelType w:val="hybridMultilevel"/>
    <w:tmpl w:val="70B08DE0"/>
    <w:lvl w:ilvl="0" w:tplc="98FED422">
      <w:start w:val="1"/>
      <w:numFmt w:val="bullet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5"/>
  </w:num>
  <w:num w:numId="16">
    <w:abstractNumId w:val="15"/>
  </w:num>
  <w:num w:numId="17">
    <w:abstractNumId w:val="2"/>
  </w:num>
  <w:num w:numId="18">
    <w:abstractNumId w:val="23"/>
  </w:num>
  <w:num w:numId="19">
    <w:abstractNumId w:val="14"/>
  </w:num>
  <w:num w:numId="20">
    <w:abstractNumId w:val="8"/>
  </w:num>
  <w:num w:numId="21">
    <w:abstractNumId w:val="16"/>
  </w:num>
  <w:num w:numId="22">
    <w:abstractNumId w:val="6"/>
  </w:num>
  <w:num w:numId="23">
    <w:abstractNumId w:val="24"/>
  </w:num>
  <w:num w:numId="24">
    <w:abstractNumId w:val="3"/>
  </w:num>
  <w:num w:numId="25">
    <w:abstractNumId w:val="27"/>
  </w:num>
  <w:num w:numId="26">
    <w:abstractNumId w:val="17"/>
  </w:num>
  <w:num w:numId="27">
    <w:abstractNumId w:val="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B5"/>
    <w:rsid w:val="000E0BF2"/>
    <w:rsid w:val="002C6428"/>
    <w:rsid w:val="002D3883"/>
    <w:rsid w:val="005B4663"/>
    <w:rsid w:val="005B66F5"/>
    <w:rsid w:val="005D64B5"/>
    <w:rsid w:val="006803E2"/>
    <w:rsid w:val="00853E77"/>
    <w:rsid w:val="00881166"/>
    <w:rsid w:val="008A68E8"/>
    <w:rsid w:val="00B81FEF"/>
    <w:rsid w:val="00BB37D9"/>
    <w:rsid w:val="00DD7976"/>
    <w:rsid w:val="00E5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54D8E-E556-4F31-B27C-9CA12670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4B5"/>
    <w:pPr>
      <w:spacing w:after="120" w:line="264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64B5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64B5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D64B5"/>
    <w:rPr>
      <w:rFonts w:ascii="Calibri Light" w:eastAsia="SimSun" w:hAnsi="Calibri Light" w:cs="Times New Roman"/>
      <w:color w:val="404040"/>
      <w:sz w:val="28"/>
      <w:szCs w:val="28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64B5"/>
    <w:rPr>
      <w:rFonts w:ascii="Calibri Light" w:eastAsia="SimSun" w:hAnsi="Calibri Light" w:cs="Times New Roman"/>
      <w:b/>
      <w:bCs/>
      <w:color w:val="44546A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semiHidden/>
    <w:unhideWhenUsed/>
    <w:rsid w:val="005D6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D64B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D64B5"/>
    <w:rPr>
      <w:rFonts w:ascii="Arial" w:hAnsi="Arial"/>
      <w:color w:val="000000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64B5"/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5D64B5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D64B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5D64B5"/>
    <w:pPr>
      <w:suppressAutoHyphens/>
      <w:spacing w:before="120" w:after="0" w:line="240" w:lineRule="auto"/>
      <w:jc w:val="both"/>
    </w:pPr>
    <w:rPr>
      <w:rFonts w:ascii="Times New Roman" w:hAnsi="Times New Roman"/>
      <w:i/>
      <w:i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81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4120</Words>
  <Characters>24720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M.Gora</dc:creator>
  <cp:keywords/>
  <dc:description/>
  <cp:lastModifiedBy>M.Gora</cp:lastModifiedBy>
  <cp:revision>3</cp:revision>
  <dcterms:created xsi:type="dcterms:W3CDTF">2017-12-01T08:44:00Z</dcterms:created>
  <dcterms:modified xsi:type="dcterms:W3CDTF">2017-12-01T08:48:00Z</dcterms:modified>
</cp:coreProperties>
</file>